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A0C0B" w14:textId="2ADF643E" w:rsidR="00327351" w:rsidRDefault="00327351" w:rsidP="00327351">
      <w:pPr>
        <w:pStyle w:val="CRCoverPage"/>
        <w:tabs>
          <w:tab w:val="right" w:pos="9639"/>
        </w:tabs>
        <w:spacing w:after="0"/>
        <w:rPr>
          <w:rFonts w:eastAsia="新細明體"/>
          <w:b/>
          <w:i/>
          <w:sz w:val="28"/>
          <w:lang w:val="en-US" w:eastAsia="zh-TW"/>
        </w:rPr>
      </w:pPr>
      <w:bookmarkStart w:id="0" w:name="_Toc502932909"/>
      <w:r>
        <w:rPr>
          <w:b/>
          <w:noProof/>
          <w:sz w:val="24"/>
          <w:szCs w:val="24"/>
        </w:rPr>
        <w:t>3GPP TSG-</w:t>
      </w:r>
      <w:r>
        <w:rPr>
          <w:b/>
          <w:sz w:val="24"/>
          <w:szCs w:val="24"/>
        </w:rPr>
        <w:t>RAN WG4</w:t>
      </w:r>
      <w:r>
        <w:rPr>
          <w:b/>
          <w:noProof/>
          <w:sz w:val="24"/>
          <w:szCs w:val="24"/>
        </w:rPr>
        <w:t xml:space="preserve"> Meeting #</w:t>
      </w:r>
      <w:r>
        <w:rPr>
          <w:b/>
          <w:sz w:val="24"/>
          <w:szCs w:val="24"/>
        </w:rPr>
        <w:t>112bis</w:t>
      </w:r>
      <w:r>
        <w:rPr>
          <w:b/>
          <w:i/>
          <w:sz w:val="28"/>
        </w:rPr>
        <w:tab/>
      </w:r>
      <w:r>
        <w:rPr>
          <w:b/>
          <w:sz w:val="24"/>
          <w:szCs w:val="18"/>
          <w:lang w:val="en-US" w:eastAsia="zh-CN"/>
        </w:rPr>
        <w:t>R4-</w:t>
      </w:r>
      <w:r w:rsidR="00117D40" w:rsidRPr="00117D40">
        <w:rPr>
          <w:b/>
          <w:sz w:val="24"/>
          <w:szCs w:val="18"/>
          <w:lang w:val="en-US" w:eastAsia="zh-CN"/>
        </w:rPr>
        <w:t>2415731</w:t>
      </w:r>
    </w:p>
    <w:p w14:paraId="2EECD565" w14:textId="77777777" w:rsidR="00327351" w:rsidRDefault="00327351" w:rsidP="00327351">
      <w:pPr>
        <w:pStyle w:val="CRCoverPage"/>
        <w:outlineLvl w:val="0"/>
        <w:rPr>
          <w:b/>
          <w:noProof/>
          <w:sz w:val="24"/>
        </w:rPr>
      </w:pPr>
      <w:r>
        <w:rPr>
          <w:b/>
          <w:bCs/>
          <w:sz w:val="24"/>
          <w:szCs w:val="24"/>
        </w:rPr>
        <w:t xml:space="preserve">Hefei, Anhui, China, </w:t>
      </w:r>
      <w:r>
        <w:rPr>
          <w:rFonts w:cs="Arial"/>
          <w:b/>
          <w:sz w:val="24"/>
          <w:szCs w:val="24"/>
          <w:lang w:eastAsia="zh-CN"/>
        </w:rPr>
        <w:t>14</w:t>
      </w:r>
      <w:r>
        <w:rPr>
          <w:rFonts w:cs="Arial"/>
          <w:b/>
          <w:sz w:val="24"/>
          <w:szCs w:val="24"/>
          <w:vertAlign w:val="superscript"/>
          <w:lang w:eastAsia="zh-CN"/>
        </w:rPr>
        <w:t>th</w:t>
      </w:r>
      <w:r>
        <w:rPr>
          <w:rFonts w:cs="Arial"/>
          <w:b/>
          <w:sz w:val="24"/>
          <w:szCs w:val="24"/>
          <w:lang w:eastAsia="zh-CN"/>
        </w:rPr>
        <w:t xml:space="preserve"> – 18</w:t>
      </w:r>
      <w:r>
        <w:rPr>
          <w:rFonts w:cs="Arial"/>
          <w:b/>
          <w:sz w:val="24"/>
          <w:szCs w:val="24"/>
          <w:vertAlign w:val="superscript"/>
          <w:lang w:eastAsia="zh-CN"/>
        </w:rPr>
        <w:t>th</w:t>
      </w:r>
      <w:r>
        <w:rPr>
          <w:rFonts w:cs="Arial"/>
          <w:b/>
          <w:sz w:val="24"/>
          <w:szCs w:val="24"/>
          <w:lang w:eastAsia="zh-CN"/>
        </w:rPr>
        <w:t xml:space="preserve"> </w:t>
      </w:r>
      <w:r>
        <w:rPr>
          <w:b/>
          <w:bCs/>
          <w:sz w:val="24"/>
          <w:szCs w:val="24"/>
        </w:rPr>
        <w:t>October, 2024</w:t>
      </w:r>
      <w:r>
        <w:rPr>
          <w:b/>
          <w:noProof/>
          <w:sz w:val="24"/>
        </w:rPr>
        <w:t xml:space="preserve"> </w:t>
      </w:r>
    </w:p>
    <w:p w14:paraId="35A60DA7" w14:textId="487B50DC" w:rsidR="00571C34" w:rsidRPr="00CC0A12" w:rsidRDefault="00571C34">
      <w:pPr>
        <w:pStyle w:val="af3"/>
        <w:tabs>
          <w:tab w:val="left" w:pos="2155"/>
        </w:tabs>
        <w:spacing w:after="120"/>
        <w:ind w:left="2610" w:hanging="2610"/>
        <w:jc w:val="both"/>
        <w:rPr>
          <w:sz w:val="24"/>
          <w:szCs w:val="24"/>
          <w:lang w:val="en-US" w:eastAsia="zh-CN"/>
        </w:rPr>
      </w:pPr>
      <w:r w:rsidRPr="00CC0A12">
        <w:rPr>
          <w:sz w:val="24"/>
          <w:szCs w:val="24"/>
          <w:lang w:eastAsia="zh-CN"/>
        </w:rPr>
        <w:t>Agenda Item:</w:t>
      </w:r>
      <w:r w:rsidRPr="00CC0A12">
        <w:rPr>
          <w:rFonts w:hint="eastAsia"/>
          <w:sz w:val="24"/>
          <w:szCs w:val="24"/>
          <w:lang w:eastAsia="zh-CN"/>
        </w:rPr>
        <w:tab/>
      </w:r>
      <w:r w:rsidR="00327351">
        <w:rPr>
          <w:b w:val="0"/>
          <w:sz w:val="24"/>
          <w:szCs w:val="24"/>
          <w:lang w:val="en-US" w:eastAsia="zh-CN"/>
        </w:rPr>
        <w:t>6</w:t>
      </w:r>
      <w:r w:rsidR="002C2EA4">
        <w:rPr>
          <w:b w:val="0"/>
          <w:sz w:val="24"/>
          <w:szCs w:val="24"/>
          <w:lang w:val="en-US" w:eastAsia="zh-CN"/>
        </w:rPr>
        <w:t>.</w:t>
      </w:r>
      <w:r w:rsidR="00844C57">
        <w:rPr>
          <w:b w:val="0"/>
          <w:sz w:val="24"/>
          <w:szCs w:val="24"/>
          <w:lang w:val="en-US" w:eastAsia="zh-CN"/>
        </w:rPr>
        <w:t>8</w:t>
      </w:r>
      <w:r w:rsidR="002C2EA4">
        <w:rPr>
          <w:b w:val="0"/>
          <w:sz w:val="24"/>
          <w:szCs w:val="24"/>
          <w:lang w:val="en-US" w:eastAsia="zh-CN"/>
        </w:rPr>
        <w:t>.</w:t>
      </w:r>
      <w:r w:rsidR="00844C57">
        <w:rPr>
          <w:b w:val="0"/>
          <w:sz w:val="24"/>
          <w:szCs w:val="24"/>
          <w:lang w:val="en-US" w:eastAsia="zh-CN"/>
        </w:rPr>
        <w:t>2.2</w:t>
      </w:r>
      <w:r w:rsidR="00327351">
        <w:rPr>
          <w:b w:val="0"/>
          <w:sz w:val="24"/>
          <w:szCs w:val="24"/>
          <w:lang w:val="en-US" w:eastAsia="zh-CN"/>
        </w:rPr>
        <w:t>.1</w:t>
      </w:r>
    </w:p>
    <w:p w14:paraId="3E668893" w14:textId="77777777" w:rsidR="00571C34" w:rsidRPr="00CC0A12" w:rsidRDefault="00571C34">
      <w:pPr>
        <w:pStyle w:val="af3"/>
        <w:tabs>
          <w:tab w:val="left" w:pos="2165"/>
        </w:tabs>
        <w:spacing w:after="120"/>
        <w:ind w:left="2127" w:hanging="2127"/>
        <w:jc w:val="both"/>
        <w:rPr>
          <w:sz w:val="24"/>
          <w:szCs w:val="24"/>
          <w:lang w:val="en-US" w:eastAsia="zh-CN"/>
        </w:rPr>
      </w:pPr>
      <w:r w:rsidRPr="00CC0A12">
        <w:rPr>
          <w:sz w:val="24"/>
          <w:szCs w:val="24"/>
          <w:lang w:eastAsia="zh-CN"/>
        </w:rPr>
        <w:t>Source</w:t>
      </w:r>
      <w:r w:rsidRPr="00CC0A12">
        <w:rPr>
          <w:rFonts w:hint="eastAsia"/>
          <w:sz w:val="24"/>
          <w:szCs w:val="24"/>
          <w:lang w:eastAsia="zh-CN"/>
        </w:rPr>
        <w:t>:</w:t>
      </w:r>
      <w:r w:rsidRPr="00CC0A12">
        <w:rPr>
          <w:rFonts w:hint="eastAsia"/>
          <w:sz w:val="24"/>
          <w:szCs w:val="24"/>
          <w:lang w:eastAsia="zh-CN"/>
        </w:rPr>
        <w:tab/>
      </w:r>
      <w:r w:rsidR="00BF0B29">
        <w:rPr>
          <w:b w:val="0"/>
          <w:sz w:val="24"/>
          <w:szCs w:val="24"/>
          <w:lang w:eastAsia="zh-CN"/>
        </w:rPr>
        <w:t>MediaTek Inc.</w:t>
      </w:r>
    </w:p>
    <w:p w14:paraId="7E923F1F" w14:textId="1152E386" w:rsidR="00571C34" w:rsidRDefault="00571C34">
      <w:pPr>
        <w:pStyle w:val="af3"/>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bookmarkStart w:id="1" w:name="OLE_LINK5"/>
      <w:bookmarkStart w:id="2" w:name="OLE_LINK438"/>
      <w:bookmarkStart w:id="3" w:name="OLE_LINK437"/>
      <w:r w:rsidR="00BB4ACA">
        <w:rPr>
          <w:b w:val="0"/>
          <w:bCs/>
          <w:sz w:val="24"/>
          <w:szCs w:val="24"/>
          <w:lang w:val="en-US" w:eastAsia="zh-CN"/>
        </w:rPr>
        <w:t>Discussion</w:t>
      </w:r>
      <w:r>
        <w:rPr>
          <w:rFonts w:hint="eastAsia"/>
          <w:b w:val="0"/>
          <w:bCs/>
          <w:sz w:val="24"/>
          <w:szCs w:val="24"/>
          <w:lang w:val="en-US" w:eastAsia="zh-CN"/>
        </w:rPr>
        <w:t xml:space="preserve"> on </w:t>
      </w:r>
      <w:bookmarkEnd w:id="1"/>
      <w:r w:rsidR="001C08C1">
        <w:rPr>
          <w:b w:val="0"/>
          <w:bCs/>
          <w:sz w:val="24"/>
          <w:szCs w:val="24"/>
          <w:lang w:val="en-US" w:eastAsia="zh-CN"/>
        </w:rPr>
        <w:t>NR-</w:t>
      </w:r>
      <w:r w:rsidR="00133C8D">
        <w:rPr>
          <w:b w:val="0"/>
          <w:bCs/>
          <w:sz w:val="24"/>
          <w:szCs w:val="24"/>
          <w:lang w:val="en-US" w:eastAsia="zh-CN"/>
        </w:rPr>
        <w:t>NTN HPUE</w:t>
      </w:r>
      <w:r w:rsidR="0094698A">
        <w:rPr>
          <w:b w:val="0"/>
          <w:bCs/>
          <w:sz w:val="24"/>
          <w:szCs w:val="24"/>
          <w:lang w:val="en-US" w:eastAsia="zh-CN"/>
        </w:rPr>
        <w:t xml:space="preserve"> </w:t>
      </w:r>
      <w:r w:rsidR="00133C8D">
        <w:rPr>
          <w:b w:val="0"/>
          <w:bCs/>
          <w:sz w:val="24"/>
          <w:szCs w:val="24"/>
          <w:lang w:val="en-US" w:eastAsia="zh-CN"/>
        </w:rPr>
        <w:t>TX</w:t>
      </w:r>
      <w:r w:rsidR="00034E3D">
        <w:rPr>
          <w:b w:val="0"/>
          <w:bCs/>
          <w:sz w:val="24"/>
          <w:szCs w:val="24"/>
          <w:lang w:val="en-US" w:eastAsia="zh-CN"/>
        </w:rPr>
        <w:t xml:space="preserve"> RF requirements</w:t>
      </w:r>
      <w:bookmarkEnd w:id="2"/>
      <w:r w:rsidR="00E65410">
        <w:rPr>
          <w:b w:val="0"/>
          <w:bCs/>
          <w:sz w:val="24"/>
          <w:szCs w:val="24"/>
          <w:lang w:val="en-US" w:eastAsia="zh-CN"/>
        </w:rPr>
        <w:t xml:space="preserve"> </w:t>
      </w:r>
      <w:bookmarkEnd w:id="3"/>
    </w:p>
    <w:p w14:paraId="4B8C92A7" w14:textId="225435FD" w:rsidR="00571C34" w:rsidRDefault="00571C34">
      <w:pPr>
        <w:pStyle w:val="af3"/>
        <w:tabs>
          <w:tab w:val="left" w:pos="2160"/>
        </w:tabs>
        <w:spacing w:after="120"/>
        <w:ind w:left="2610" w:hanging="2610"/>
        <w:jc w:val="both"/>
        <w:rPr>
          <w:sz w:val="24"/>
          <w:szCs w:val="24"/>
          <w:lang w:val="en-US" w:eastAsia="zh-CN"/>
        </w:rPr>
      </w:pPr>
      <w:r>
        <w:rPr>
          <w:sz w:val="24"/>
          <w:szCs w:val="24"/>
          <w:lang w:eastAsia="zh-CN"/>
        </w:rPr>
        <w:t>Document for:</w:t>
      </w:r>
      <w:r>
        <w:rPr>
          <w:rFonts w:hint="eastAsia"/>
          <w:sz w:val="24"/>
          <w:szCs w:val="24"/>
          <w:lang w:eastAsia="zh-CN"/>
        </w:rPr>
        <w:tab/>
      </w:r>
      <w:r w:rsidR="00EE06F7">
        <w:rPr>
          <w:b w:val="0"/>
          <w:sz w:val="24"/>
          <w:szCs w:val="24"/>
          <w:lang w:eastAsia="zh-CN"/>
        </w:rPr>
        <w:t>Discussion</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77777777" w:rsidR="00006516" w:rsidRDefault="005E33E9" w:rsidP="00A12C85">
      <w:pPr>
        <w:jc w:val="both"/>
        <w:rPr>
          <w:szCs w:val="22"/>
          <w:lang w:eastAsia="zh-CN"/>
        </w:rPr>
      </w:pPr>
      <w:bookmarkStart w:id="4" w:name="OLE_LINK91"/>
      <w:bookmarkStart w:id="5" w:name="OLE_LINK90"/>
      <w:bookmarkStart w:id="6" w:name="OLE_LINK6"/>
      <w:r w:rsidRPr="005E33E9">
        <w:rPr>
          <w:szCs w:val="22"/>
          <w:lang w:eastAsia="zh-CN"/>
        </w:rPr>
        <w:t>In RAN#103 plenary meeting, the WID on enhanced requirements and test methodology for NR and IoT NTN was approved in [1]. One of the main objectives is to enable PC2 high power UE (HPUE) with defining RF requirements targeting at support of NR and IoT NTN UEs for FR1 single carrier scenario.</w:t>
      </w:r>
    </w:p>
    <w:p w14:paraId="706F9BC3" w14:textId="587E7320" w:rsidR="00A82072" w:rsidRDefault="00E316BF" w:rsidP="00A12C85">
      <w:pPr>
        <w:jc w:val="both"/>
        <w:rPr>
          <w:szCs w:val="22"/>
          <w:lang w:eastAsia="zh-CN"/>
        </w:rPr>
      </w:pPr>
      <w:r w:rsidRPr="00E316BF">
        <w:rPr>
          <w:szCs w:val="22"/>
          <w:lang w:eastAsia="zh-CN"/>
        </w:rPr>
        <w:t xml:space="preserve">In this contribution, </w:t>
      </w:r>
      <w:bookmarkStart w:id="7" w:name="OLE_LINK246"/>
      <w:r w:rsidRPr="00E316BF">
        <w:rPr>
          <w:szCs w:val="22"/>
          <w:lang w:eastAsia="zh-CN"/>
        </w:rPr>
        <w:t xml:space="preserve">our </w:t>
      </w:r>
      <w:r w:rsidR="0016163E">
        <w:rPr>
          <w:szCs w:val="22"/>
          <w:lang w:eastAsia="zh-CN"/>
        </w:rPr>
        <w:t>views</w:t>
      </w:r>
      <w:r w:rsidRPr="00E316BF">
        <w:rPr>
          <w:szCs w:val="22"/>
          <w:lang w:eastAsia="zh-CN"/>
        </w:rPr>
        <w:t xml:space="preserve"> about PC2 HPUE </w:t>
      </w:r>
      <w:r w:rsidR="0016163E">
        <w:rPr>
          <w:szCs w:val="22"/>
          <w:lang w:eastAsia="zh-CN"/>
        </w:rPr>
        <w:t>TX</w:t>
      </w:r>
      <w:r w:rsidRPr="00E316BF">
        <w:rPr>
          <w:szCs w:val="22"/>
          <w:lang w:eastAsia="zh-CN"/>
        </w:rPr>
        <w:t xml:space="preserve"> </w:t>
      </w:r>
      <w:r w:rsidR="0016163E">
        <w:rPr>
          <w:szCs w:val="22"/>
          <w:lang w:eastAsia="zh-CN"/>
        </w:rPr>
        <w:t>RF</w:t>
      </w:r>
      <w:r w:rsidRPr="00E316BF">
        <w:rPr>
          <w:szCs w:val="22"/>
          <w:lang w:eastAsia="zh-CN"/>
        </w:rPr>
        <w:t xml:space="preserve"> requirements for NR</w:t>
      </w:r>
      <w:r w:rsidR="00742B1A">
        <w:rPr>
          <w:szCs w:val="22"/>
          <w:lang w:eastAsia="zh-CN"/>
        </w:rPr>
        <w:t>-</w:t>
      </w:r>
      <w:r w:rsidRPr="00E316BF">
        <w:rPr>
          <w:szCs w:val="22"/>
          <w:lang w:eastAsia="zh-CN"/>
        </w:rPr>
        <w:t>NTN</w:t>
      </w:r>
      <w:r w:rsidR="00331C12">
        <w:rPr>
          <w:szCs w:val="22"/>
          <w:lang w:eastAsia="zh-CN"/>
        </w:rPr>
        <w:t xml:space="preserve"> UE</w:t>
      </w:r>
      <w:r w:rsidRPr="00E316BF">
        <w:rPr>
          <w:szCs w:val="22"/>
          <w:lang w:eastAsia="zh-CN"/>
        </w:rPr>
        <w:t xml:space="preserve"> </w:t>
      </w:r>
      <w:r w:rsidR="0016163E">
        <w:rPr>
          <w:szCs w:val="22"/>
          <w:lang w:eastAsia="zh-CN"/>
        </w:rPr>
        <w:t>are</w:t>
      </w:r>
      <w:r w:rsidRPr="00E316BF">
        <w:rPr>
          <w:szCs w:val="22"/>
          <w:lang w:eastAsia="zh-CN"/>
        </w:rPr>
        <w:t xml:space="preserve"> provided </w:t>
      </w:r>
      <w:bookmarkEnd w:id="7"/>
      <w:r w:rsidRPr="00E316BF">
        <w:rPr>
          <w:szCs w:val="22"/>
          <w:lang w:eastAsia="zh-CN"/>
        </w:rPr>
        <w:t>for discussion.</w:t>
      </w:r>
    </w:p>
    <w:bookmarkEnd w:id="4"/>
    <w:bookmarkEnd w:id="5"/>
    <w:bookmarkEnd w:id="6"/>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77777777" w:rsidR="0016163E" w:rsidRDefault="0016163E" w:rsidP="0016163E">
      <w:pPr>
        <w:rPr>
          <w:b/>
          <w:lang w:eastAsia="zh-CN"/>
        </w:rPr>
      </w:pPr>
      <w:r>
        <w:rPr>
          <w:b/>
          <w:lang w:eastAsia="zh-CN"/>
        </w:rPr>
        <w:t>2.1</w:t>
      </w:r>
      <w:r>
        <w:rPr>
          <w:b/>
          <w:lang w:eastAsia="zh-CN"/>
        </w:rPr>
        <w:tab/>
      </w:r>
      <w:r>
        <w:rPr>
          <w:b/>
          <w:lang w:eastAsia="zh-CN"/>
        </w:rPr>
        <w:tab/>
        <w:t>High power UE (HPUE) for NTN</w:t>
      </w:r>
      <w:r>
        <w:rPr>
          <w:rFonts w:ascii="新細明體" w:eastAsia="新細明體" w:hAnsi="新細明體" w:hint="eastAsia"/>
          <w:b/>
          <w:lang w:eastAsia="zh-TW"/>
        </w:rPr>
        <w:t xml:space="preserve"> </w:t>
      </w:r>
    </w:p>
    <w:p w14:paraId="1DBE649B" w14:textId="4E1D4EB6" w:rsidR="0016163E" w:rsidRDefault="0016163E" w:rsidP="0016163E">
      <w:pPr>
        <w:rPr>
          <w:rFonts w:eastAsia="新細明體"/>
          <w:lang w:eastAsia="zh-TW"/>
        </w:rPr>
      </w:pPr>
      <w:bookmarkStart w:id="8" w:name="OLE_LINK418"/>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8"/>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C264682"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Conduct the coexistence analysis based on TR 38.863 for the above example bands and corresponding power classes</w:t>
            </w:r>
          </w:p>
          <w:p w14:paraId="536BA58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63BAA7C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Example bands include bands n256 and 256, n255 and 255</w:t>
            </w:r>
          </w:p>
          <w:p w14:paraId="0AC4494E" w14:textId="77777777" w:rsidR="0016163E" w:rsidRPr="00A2586B" w:rsidRDefault="0016163E" w:rsidP="0016163E">
            <w:pPr>
              <w:pStyle w:val="afc"/>
              <w:widowControl w:val="0"/>
              <w:numPr>
                <w:ilvl w:val="2"/>
                <w:numId w:val="40"/>
              </w:numPr>
              <w:ind w:firstLineChars="0"/>
              <w:rPr>
                <w:rFonts w:ascii="Times New Roman" w:hAnsi="Times New Roman" w:cs="Times New Roman"/>
                <w:sz w:val="20"/>
                <w:szCs w:val="20"/>
                <w:highlight w:val="cyan"/>
              </w:rPr>
            </w:pPr>
            <w:r w:rsidRPr="00A2586B">
              <w:rPr>
                <w:rFonts w:ascii="Times New Roman" w:hAnsi="Times New Roman" w:cs="Times New Roman"/>
                <w:sz w:val="20"/>
                <w:szCs w:val="20"/>
                <w:highlight w:val="cyan"/>
              </w:rPr>
              <w:t>PC2, PC1.5 (for NR-NTN only) and PC1 will be evaluated for ACLR and ACS</w:t>
            </w:r>
          </w:p>
          <w:p w14:paraId="273CE30B"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65DEEF31" w14:textId="77777777" w:rsidR="0016163E" w:rsidRDefault="0016163E">
            <w:pPr>
              <w:pStyle w:val="afc"/>
              <w:widowControl w:val="0"/>
              <w:ind w:left="1260" w:firstLineChars="0" w:firstLine="0"/>
              <w:rPr>
                <w:rFonts w:ascii="Times New Roman" w:hAnsi="Times New Roman" w:cs="Times New Roman"/>
                <w:sz w:val="20"/>
                <w:szCs w:val="20"/>
              </w:rPr>
            </w:pPr>
          </w:p>
          <w:p w14:paraId="348B0E9B" w14:textId="77777777"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Specify high power UE (HPUE) for NR-NTN (Non-Terrestrial Networks) and IoT-NTN (NB-IoT and eMTC based NTN) in FR1-NTN bands and the corresponding LTE NTN bands for the single uplink (UL) carrier scenario</w:t>
            </w:r>
          </w:p>
          <w:p w14:paraId="55BC280C"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2E594919"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other power classes based on the co-existence and feasibility study</w:t>
            </w:r>
          </w:p>
          <w:p w14:paraId="32561DC6"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Non-handheld UE is prioritized</w:t>
            </w:r>
          </w:p>
          <w:p w14:paraId="2CC0F8A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Specify RF requirements for all considered power classes for NR-NTN and IoT-NTN in FR1-NTN bands and the corresponding LTE NTN bands</w:t>
            </w:r>
          </w:p>
          <w:p w14:paraId="02107365"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Necessary Tx requirements, at least including</w:t>
            </w:r>
          </w:p>
          <w:p w14:paraId="4C2790CE" w14:textId="77777777" w:rsidR="0016163E"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Investigate and if necessary, specify the solution to address potential SAR (Specific Absorption Rate restriction) requirements for handheld UE</w:t>
            </w:r>
          </w:p>
          <w:p w14:paraId="24EB01A3" w14:textId="77777777" w:rsidR="0016163E" w:rsidRPr="00913ABF" w:rsidRDefault="0016163E" w:rsidP="0016163E">
            <w:pPr>
              <w:pStyle w:val="afc"/>
              <w:widowControl w:val="0"/>
              <w:numPr>
                <w:ilvl w:val="3"/>
                <w:numId w:val="40"/>
              </w:numPr>
              <w:ind w:firstLineChars="0"/>
              <w:rPr>
                <w:rFonts w:ascii="Times New Roman" w:hAnsi="Times New Roman" w:cs="Times New Roman"/>
                <w:sz w:val="20"/>
                <w:szCs w:val="20"/>
                <w:highlight w:val="cyan"/>
              </w:rPr>
            </w:pPr>
            <w:r w:rsidRPr="00913ABF">
              <w:rPr>
                <w:rFonts w:ascii="Times New Roman" w:hAnsi="Times New Roman" w:cs="Times New Roman"/>
                <w:sz w:val="20"/>
                <w:szCs w:val="20"/>
                <w:highlight w:val="cyan"/>
              </w:rPr>
              <w:t>Specify MPR and A-MPR for the example bands considering the regulation for the corresponding bands, if necessary</w:t>
            </w:r>
          </w:p>
          <w:p w14:paraId="66AA89A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Necessary Rx requirements, at least including</w:t>
            </w:r>
          </w:p>
          <w:p w14:paraId="0A4E71BF" w14:textId="77777777" w:rsidR="0016163E" w:rsidRDefault="0016163E" w:rsidP="0016163E">
            <w:pPr>
              <w:pStyle w:val="afc"/>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Specify the RSD requirements on the example bands, if necessary</w:t>
            </w:r>
          </w:p>
          <w:p w14:paraId="3770AC48" w14:textId="180872E1" w:rsidR="003C0C28" w:rsidRDefault="003C0C28" w:rsidP="003C0C28">
            <w:pPr>
              <w:pStyle w:val="afc"/>
              <w:widowControl w:val="0"/>
              <w:ind w:left="1680" w:firstLineChars="0" w:firstLine="0"/>
              <w:rPr>
                <w:rFonts w:ascii="Times New Roman" w:hAnsi="Times New Roman" w:cs="Times New Roman"/>
                <w:sz w:val="20"/>
                <w:szCs w:val="20"/>
              </w:rPr>
            </w:pPr>
          </w:p>
        </w:tc>
      </w:tr>
    </w:tbl>
    <w:p w14:paraId="7E49187F" w14:textId="77777777" w:rsidR="00AA6B3C" w:rsidRDefault="00AA6B3C" w:rsidP="0016163E">
      <w:pPr>
        <w:rPr>
          <w:rFonts w:eastAsia="新細明體"/>
          <w:lang w:eastAsia="zh-TW"/>
        </w:rPr>
      </w:pPr>
    </w:p>
    <w:p w14:paraId="48F32B23" w14:textId="77777777" w:rsidR="00AD2227" w:rsidRDefault="00AD2227" w:rsidP="0016163E">
      <w:pPr>
        <w:rPr>
          <w:rFonts w:eastAsia="新細明體"/>
          <w:lang w:eastAsia="zh-TW"/>
        </w:rPr>
      </w:pPr>
    </w:p>
    <w:p w14:paraId="04CB84CA" w14:textId="7456EA72" w:rsidR="003C0C28" w:rsidRDefault="003C0C28" w:rsidP="003C0C28">
      <w:pPr>
        <w:rPr>
          <w:rFonts w:eastAsia="新細明體"/>
          <w:lang w:eastAsia="zh-TW"/>
        </w:rPr>
      </w:pPr>
      <w:r>
        <w:rPr>
          <w:rFonts w:eastAsia="新細明體"/>
          <w:lang w:eastAsia="zh-TW"/>
        </w:rPr>
        <w:t xml:space="preserve">In RAN4#112 meeting, the agreed WF [3] provides the following works </w:t>
      </w:r>
      <w:r w:rsidR="00844249">
        <w:rPr>
          <w:rFonts w:eastAsia="新細明體"/>
          <w:lang w:eastAsia="zh-TW"/>
        </w:rPr>
        <w:t>for specifying</w:t>
      </w:r>
      <w:r>
        <w:rPr>
          <w:rFonts w:eastAsia="新細明體"/>
          <w:lang w:eastAsia="zh-TW"/>
        </w:rPr>
        <w:t xml:space="preserve"> </w:t>
      </w:r>
      <w:r w:rsidR="00580E87">
        <w:rPr>
          <w:rFonts w:eastAsia="新細明體"/>
          <w:lang w:eastAsia="zh-TW"/>
        </w:rPr>
        <w:t xml:space="preserve">TX </w:t>
      </w:r>
      <w:r w:rsidR="00844249">
        <w:rPr>
          <w:rFonts w:eastAsia="新細明體"/>
          <w:lang w:eastAsia="zh-TW"/>
        </w:rPr>
        <w:t xml:space="preserve">requirements (e.g., </w:t>
      </w:r>
      <w:r>
        <w:rPr>
          <w:rFonts w:eastAsia="新細明體"/>
          <w:lang w:eastAsia="zh-TW"/>
        </w:rPr>
        <w:t>ACLR, MPR, A-MPR, and SEM</w:t>
      </w:r>
      <w:r w:rsidR="00844249">
        <w:rPr>
          <w:rFonts w:eastAsia="新細明體"/>
          <w:lang w:eastAsia="zh-TW"/>
        </w:rPr>
        <w:t>)</w:t>
      </w:r>
      <w:r>
        <w:rPr>
          <w:rFonts w:eastAsia="新細明體"/>
          <w:lang w:eastAsia="zh-TW"/>
        </w:rPr>
        <w:t xml:space="preserve"> for NR-NTN HPUE</w:t>
      </w:r>
      <w:r w:rsidR="00580E87">
        <w:rPr>
          <w:rFonts w:eastAsia="新細明體"/>
          <w:lang w:eastAsia="zh-TW"/>
        </w:rPr>
        <w:t xml:space="preserve"> operation</w:t>
      </w:r>
      <w:r>
        <w:rPr>
          <w:rFonts w:eastAsia="新細明體"/>
          <w:lang w:eastAsia="zh-TW"/>
        </w:rPr>
        <w:t xml:space="preserve">. The contents are shown as follows. </w:t>
      </w:r>
    </w:p>
    <w:p w14:paraId="037D6DED" w14:textId="77777777" w:rsidR="00AD2227" w:rsidRDefault="00AD2227" w:rsidP="0016163E">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AD2227" w14:paraId="286AD920" w14:textId="77777777">
        <w:tc>
          <w:tcPr>
            <w:tcW w:w="9695" w:type="dxa"/>
            <w:shd w:val="clear" w:color="auto" w:fill="auto"/>
          </w:tcPr>
          <w:p w14:paraId="4F3ED938" w14:textId="035D8500" w:rsidR="00AD2227" w:rsidRDefault="00AD2227" w:rsidP="0016163E">
            <w:pPr>
              <w:rPr>
                <w:rFonts w:eastAsia="新細明體"/>
                <w:b/>
                <w:bCs/>
                <w:sz w:val="26"/>
                <w:szCs w:val="26"/>
                <w:lang w:eastAsia="zh-TW"/>
              </w:rPr>
            </w:pPr>
            <w:r>
              <w:rPr>
                <w:rFonts w:eastAsia="新細明體"/>
                <w:b/>
                <w:bCs/>
                <w:sz w:val="26"/>
                <w:szCs w:val="26"/>
                <w:lang w:eastAsia="zh-TW"/>
              </w:rPr>
              <w:lastRenderedPageBreak/>
              <w:t>NTN HPUE UE RF – Tx requirements</w:t>
            </w:r>
          </w:p>
          <w:p w14:paraId="6ED7081B" w14:textId="77777777" w:rsidR="00AD2227" w:rsidRDefault="00AD2227" w:rsidP="00AD2227">
            <w:pPr>
              <w:rPr>
                <w:b/>
                <w:u w:val="single"/>
                <w:lang w:eastAsia="ko-KR"/>
              </w:rPr>
            </w:pPr>
            <w:r>
              <w:rPr>
                <w:b/>
                <w:u w:val="single"/>
                <w:lang w:eastAsia="ko-KR"/>
              </w:rPr>
              <w:t>Issue 3-1-3: Consideration of power classes</w:t>
            </w:r>
          </w:p>
          <w:p w14:paraId="4A5EDD62" w14:textId="77777777" w:rsidR="00AD2227" w:rsidRDefault="00AD2227">
            <w:pPr>
              <w:pStyle w:val="afc"/>
              <w:numPr>
                <w:ilvl w:val="0"/>
                <w:numId w:val="45"/>
              </w:numPr>
              <w:autoSpaceDN w:val="0"/>
              <w:spacing w:after="120"/>
              <w:ind w:left="720" w:firstLineChars="0"/>
              <w:rPr>
                <w:rFonts w:ascii="Times New Roman" w:hAnsi="Times New Roman" w:cs="Times New Roman"/>
                <w:b/>
                <w:sz w:val="20"/>
                <w:szCs w:val="20"/>
              </w:rPr>
            </w:pPr>
            <w:r>
              <w:rPr>
                <w:rFonts w:ascii="Times New Roman" w:hAnsi="Times New Roman" w:cs="Times New Roman"/>
                <w:b/>
                <w:sz w:val="20"/>
                <w:szCs w:val="20"/>
              </w:rPr>
              <w:t>Agreement</w:t>
            </w:r>
          </w:p>
          <w:p w14:paraId="345FCFE5" w14:textId="77777777" w:rsidR="00AD2227" w:rsidRDefault="00AD2227">
            <w:pPr>
              <w:pStyle w:val="afc"/>
              <w:numPr>
                <w:ilvl w:val="1"/>
                <w:numId w:val="45"/>
              </w:numPr>
              <w:autoSpaceDN w:val="0"/>
              <w:spacing w:after="120"/>
              <w:ind w:left="1440" w:firstLineChars="0"/>
              <w:rPr>
                <w:rFonts w:ascii="Times New Roman" w:hAnsi="Times New Roman" w:cs="Times New Roman"/>
                <w:sz w:val="20"/>
                <w:szCs w:val="20"/>
              </w:rPr>
            </w:pPr>
            <w:r w:rsidRPr="00FD1699">
              <w:rPr>
                <w:rFonts w:ascii="Times New Roman" w:hAnsi="Times New Roman" w:cs="Times New Roman"/>
                <w:sz w:val="20"/>
                <w:szCs w:val="20"/>
              </w:rPr>
              <w:t xml:space="preserve">All power classes in WID, </w:t>
            </w:r>
            <w:r w:rsidRPr="00FD1699">
              <w:rPr>
                <w:rFonts w:ascii="Times New Roman" w:hAnsi="Times New Roman" w:cs="Times New Roman"/>
                <w:sz w:val="20"/>
                <w:szCs w:val="20"/>
                <w:highlight w:val="cyan"/>
              </w:rPr>
              <w:t>including Power class 1/1.5/2 for NR-NTN</w:t>
            </w:r>
            <w:r w:rsidRPr="00FD1699">
              <w:rPr>
                <w:rFonts w:ascii="Times New Roman" w:hAnsi="Times New Roman" w:cs="Times New Roman"/>
                <w:sz w:val="20"/>
                <w:szCs w:val="20"/>
              </w:rPr>
              <w:t xml:space="preserve"> a</w:t>
            </w:r>
            <w:r>
              <w:rPr>
                <w:rFonts w:ascii="Times New Roman" w:hAnsi="Times New Roman" w:cs="Times New Roman"/>
                <w:sz w:val="20"/>
                <w:szCs w:val="20"/>
              </w:rPr>
              <w:t>nd Power class 1/2 for IoT-NTN, will be further discussed</w:t>
            </w:r>
          </w:p>
          <w:p w14:paraId="7E6FB447" w14:textId="77777777" w:rsidR="00A74844" w:rsidRDefault="00A74844" w:rsidP="0016163E">
            <w:pPr>
              <w:rPr>
                <w:rFonts w:eastAsia="新細明體"/>
                <w:lang w:val="en-US" w:eastAsia="zh-TW"/>
              </w:rPr>
            </w:pPr>
          </w:p>
          <w:p w14:paraId="07384056" w14:textId="77777777" w:rsidR="00AD2227" w:rsidRDefault="00AD2227" w:rsidP="00AD2227">
            <w:pPr>
              <w:rPr>
                <w:b/>
                <w:u w:val="single"/>
                <w:lang w:eastAsia="ko-KR"/>
              </w:rPr>
            </w:pPr>
            <w:r>
              <w:rPr>
                <w:b/>
                <w:u w:val="single"/>
                <w:lang w:eastAsia="ko-KR"/>
              </w:rPr>
              <w:t xml:space="preserve">Issue 3-3-6: </w:t>
            </w:r>
            <w:r>
              <w:rPr>
                <w:b/>
                <w:u w:val="single"/>
                <w:lang w:eastAsia="zh-CN"/>
              </w:rPr>
              <w:t>ACLR</w:t>
            </w:r>
          </w:p>
          <w:p w14:paraId="1408D91E" w14:textId="77777777" w:rsidR="00AD2227" w:rsidRDefault="00AD2227">
            <w:pPr>
              <w:pStyle w:val="afc"/>
              <w:numPr>
                <w:ilvl w:val="0"/>
                <w:numId w:val="45"/>
              </w:numPr>
              <w:autoSpaceDN w:val="0"/>
              <w:spacing w:after="120"/>
              <w:ind w:left="720" w:firstLineChars="0"/>
              <w:rPr>
                <w:rFonts w:ascii="Times New Roman" w:hAnsi="Times New Roman" w:cs="Times New Roman"/>
                <w:b/>
                <w:sz w:val="20"/>
                <w:szCs w:val="20"/>
              </w:rPr>
            </w:pPr>
            <w:r>
              <w:rPr>
                <w:rFonts w:ascii="Times New Roman" w:hAnsi="Times New Roman" w:cs="Times New Roman"/>
                <w:b/>
                <w:sz w:val="20"/>
                <w:szCs w:val="20"/>
              </w:rPr>
              <w:t>Agreement:</w:t>
            </w:r>
          </w:p>
          <w:p w14:paraId="327E1E61" w14:textId="77777777" w:rsidR="00AD2227" w:rsidRDefault="00AD2227">
            <w:pPr>
              <w:pStyle w:val="afc"/>
              <w:numPr>
                <w:ilvl w:val="1"/>
                <w:numId w:val="45"/>
              </w:numPr>
              <w:autoSpaceDN w:val="0"/>
              <w:spacing w:after="120"/>
              <w:ind w:left="1440" w:firstLineChars="0"/>
              <w:rPr>
                <w:rFonts w:ascii="Times New Roman" w:hAnsi="Times New Roman" w:cs="Times New Roman"/>
                <w:sz w:val="20"/>
                <w:szCs w:val="20"/>
              </w:rPr>
            </w:pPr>
            <w:r>
              <w:rPr>
                <w:rFonts w:ascii="Times New Roman" w:hAnsi="Times New Roman" w:cs="Times New Roman"/>
                <w:sz w:val="20"/>
                <w:szCs w:val="20"/>
              </w:rPr>
              <w:t>The ACLR requirements will depend on co-existence study outcomes.</w:t>
            </w:r>
          </w:p>
          <w:p w14:paraId="43B51780" w14:textId="77777777" w:rsidR="00AD2227" w:rsidRDefault="00AD2227" w:rsidP="0016163E">
            <w:pPr>
              <w:rPr>
                <w:rFonts w:eastAsia="新細明體"/>
                <w:lang w:val="en-US" w:eastAsia="zh-TW"/>
              </w:rPr>
            </w:pPr>
          </w:p>
          <w:p w14:paraId="1C428DB5" w14:textId="77777777" w:rsidR="00A74844" w:rsidRDefault="00A74844" w:rsidP="00A74844">
            <w:pPr>
              <w:rPr>
                <w:b/>
                <w:u w:val="single"/>
                <w:lang w:eastAsia="ko-KR"/>
              </w:rPr>
            </w:pPr>
            <w:r>
              <w:rPr>
                <w:b/>
                <w:u w:val="single"/>
                <w:lang w:eastAsia="ko-KR"/>
              </w:rPr>
              <w:t xml:space="preserve">Issue 3-3-2: </w:t>
            </w:r>
            <w:r>
              <w:rPr>
                <w:b/>
                <w:u w:val="single"/>
                <w:lang w:eastAsia="zh-CN"/>
              </w:rPr>
              <w:t>MPR</w:t>
            </w:r>
          </w:p>
          <w:p w14:paraId="404315F8" w14:textId="77777777" w:rsidR="00A74844" w:rsidRDefault="00A74844">
            <w:pPr>
              <w:pStyle w:val="afc"/>
              <w:numPr>
                <w:ilvl w:val="0"/>
                <w:numId w:val="45"/>
              </w:numPr>
              <w:autoSpaceDN w:val="0"/>
              <w:spacing w:after="120"/>
              <w:ind w:left="720" w:firstLineChars="0"/>
              <w:rPr>
                <w:rFonts w:ascii="Times New Roman" w:hAnsi="Times New Roman" w:cs="Times New Roman"/>
                <w:b/>
                <w:sz w:val="20"/>
                <w:szCs w:val="20"/>
              </w:rPr>
            </w:pPr>
            <w:r>
              <w:rPr>
                <w:rFonts w:ascii="Times New Roman" w:hAnsi="Times New Roman" w:cs="Times New Roman"/>
                <w:b/>
                <w:sz w:val="20"/>
                <w:szCs w:val="20"/>
              </w:rPr>
              <w:t>Agreement:</w:t>
            </w:r>
          </w:p>
          <w:p w14:paraId="68AEB44A" w14:textId="77777777" w:rsidR="00A74844" w:rsidRDefault="00A74844">
            <w:pPr>
              <w:pStyle w:val="afc"/>
              <w:numPr>
                <w:ilvl w:val="1"/>
                <w:numId w:val="45"/>
              </w:numPr>
              <w:autoSpaceDN w:val="0"/>
              <w:spacing w:after="120"/>
              <w:ind w:left="1440" w:firstLineChars="0"/>
              <w:rPr>
                <w:rFonts w:ascii="Times New Roman" w:hAnsi="Times New Roman" w:cs="Times New Roman"/>
                <w:sz w:val="20"/>
                <w:szCs w:val="20"/>
              </w:rPr>
            </w:pPr>
            <w:r>
              <w:rPr>
                <w:rFonts w:ascii="Times New Roman" w:hAnsi="Times New Roman" w:cs="Times New Roman"/>
                <w:sz w:val="20"/>
                <w:szCs w:val="20"/>
              </w:rPr>
              <w:t>FFS the MPR requirements. Following potential factors to be further discussed:</w:t>
            </w:r>
          </w:p>
          <w:p w14:paraId="11477BFD" w14:textId="77777777" w:rsidR="00A74844" w:rsidRDefault="00A74844">
            <w:pPr>
              <w:pStyle w:val="afc"/>
              <w:numPr>
                <w:ilvl w:val="2"/>
                <w:numId w:val="45"/>
              </w:numPr>
              <w:autoSpaceDN w:val="0"/>
              <w:spacing w:after="120"/>
              <w:ind w:firstLineChars="0"/>
              <w:rPr>
                <w:rFonts w:ascii="Times New Roman" w:hAnsi="Times New Roman" w:cs="Times New Roman"/>
                <w:sz w:val="20"/>
                <w:szCs w:val="20"/>
                <w:highlight w:val="cyan"/>
              </w:rPr>
            </w:pPr>
            <w:r>
              <w:rPr>
                <w:rFonts w:ascii="Times New Roman" w:hAnsi="Times New Roman" w:cs="Times New Roman"/>
                <w:sz w:val="20"/>
                <w:szCs w:val="20"/>
                <w:highlight w:val="cyan"/>
              </w:rPr>
              <w:t>ACLR from co-existence study</w:t>
            </w:r>
          </w:p>
          <w:p w14:paraId="7E6C4B1C" w14:textId="77777777" w:rsidR="00A74844" w:rsidRDefault="00A74844">
            <w:pPr>
              <w:pStyle w:val="afc"/>
              <w:numPr>
                <w:ilvl w:val="2"/>
                <w:numId w:val="45"/>
              </w:numPr>
              <w:autoSpaceDN w:val="0"/>
              <w:spacing w:after="120"/>
              <w:ind w:firstLineChars="0"/>
              <w:rPr>
                <w:rFonts w:ascii="Times New Roman" w:hAnsi="Times New Roman" w:cs="Times New Roman"/>
                <w:sz w:val="20"/>
                <w:szCs w:val="20"/>
              </w:rPr>
            </w:pPr>
            <w:r>
              <w:rPr>
                <w:rFonts w:ascii="Times New Roman" w:hAnsi="Times New Roman" w:cs="Times New Roman"/>
                <w:sz w:val="20"/>
                <w:szCs w:val="20"/>
              </w:rPr>
              <w:t>Current TN MPR requirements</w:t>
            </w:r>
          </w:p>
          <w:p w14:paraId="1B8A65D6" w14:textId="77777777" w:rsidR="00A74844" w:rsidRDefault="00A74844">
            <w:pPr>
              <w:pStyle w:val="afc"/>
              <w:numPr>
                <w:ilvl w:val="2"/>
                <w:numId w:val="45"/>
              </w:numPr>
              <w:autoSpaceDN w:val="0"/>
              <w:spacing w:after="120"/>
              <w:ind w:firstLineChars="0"/>
              <w:rPr>
                <w:rFonts w:ascii="Times New Roman" w:hAnsi="Times New Roman" w:cs="Times New Roman"/>
                <w:sz w:val="20"/>
                <w:szCs w:val="20"/>
              </w:rPr>
            </w:pPr>
            <w:r>
              <w:rPr>
                <w:rFonts w:ascii="Times New Roman" w:hAnsi="Times New Roman" w:cs="Times New Roman"/>
                <w:sz w:val="20"/>
                <w:szCs w:val="20"/>
              </w:rPr>
              <w:t xml:space="preserve">MPR simulation assumptions </w:t>
            </w:r>
          </w:p>
          <w:p w14:paraId="2771958A" w14:textId="77777777" w:rsidR="00A74844" w:rsidRDefault="00A74844">
            <w:pPr>
              <w:pStyle w:val="afc"/>
              <w:numPr>
                <w:ilvl w:val="2"/>
                <w:numId w:val="45"/>
              </w:numPr>
              <w:autoSpaceDN w:val="0"/>
              <w:spacing w:after="120"/>
              <w:ind w:firstLineChars="0"/>
              <w:rPr>
                <w:rFonts w:ascii="Times New Roman" w:hAnsi="Times New Roman" w:cs="Times New Roman"/>
                <w:sz w:val="20"/>
                <w:szCs w:val="20"/>
              </w:rPr>
            </w:pPr>
            <w:r>
              <w:rPr>
                <w:rFonts w:ascii="Times New Roman" w:hAnsi="Times New Roman" w:cs="Times New Roman"/>
                <w:sz w:val="20"/>
                <w:szCs w:val="20"/>
              </w:rPr>
              <w:t>Other factors not precluded if identified.</w:t>
            </w:r>
          </w:p>
          <w:p w14:paraId="27DEE771" w14:textId="77777777" w:rsidR="00A74844" w:rsidRDefault="00A74844" w:rsidP="0016163E">
            <w:pPr>
              <w:rPr>
                <w:rFonts w:eastAsia="新細明體"/>
                <w:lang w:val="en-US" w:eastAsia="zh-TW"/>
              </w:rPr>
            </w:pPr>
          </w:p>
          <w:p w14:paraId="1C7FA7D7" w14:textId="77777777" w:rsidR="00A74844" w:rsidRDefault="00A74844" w:rsidP="00A74844">
            <w:pPr>
              <w:rPr>
                <w:b/>
                <w:u w:val="single"/>
                <w:lang w:eastAsia="ko-KR"/>
              </w:rPr>
            </w:pPr>
            <w:r>
              <w:rPr>
                <w:b/>
                <w:u w:val="single"/>
                <w:lang w:eastAsia="ko-KR"/>
              </w:rPr>
              <w:t xml:space="preserve">Issue 3-3-5: </w:t>
            </w:r>
            <w:r>
              <w:rPr>
                <w:b/>
                <w:u w:val="single"/>
                <w:lang w:eastAsia="zh-CN"/>
              </w:rPr>
              <w:t>SEM</w:t>
            </w:r>
          </w:p>
          <w:p w14:paraId="6856A5CA" w14:textId="77777777" w:rsidR="00A74844" w:rsidRDefault="00A74844">
            <w:pPr>
              <w:pStyle w:val="afc"/>
              <w:numPr>
                <w:ilvl w:val="0"/>
                <w:numId w:val="45"/>
              </w:numPr>
              <w:autoSpaceDN w:val="0"/>
              <w:spacing w:after="120"/>
              <w:ind w:left="720" w:firstLineChars="0"/>
              <w:rPr>
                <w:rFonts w:ascii="Times New Roman" w:hAnsi="Times New Roman" w:cs="Times New Roman"/>
                <w:b/>
                <w:sz w:val="20"/>
                <w:szCs w:val="20"/>
              </w:rPr>
            </w:pPr>
            <w:r>
              <w:rPr>
                <w:rFonts w:ascii="Times New Roman" w:hAnsi="Times New Roman" w:cs="Times New Roman"/>
                <w:b/>
                <w:sz w:val="20"/>
                <w:szCs w:val="20"/>
              </w:rPr>
              <w:t>Agreement:</w:t>
            </w:r>
          </w:p>
          <w:p w14:paraId="5F23298C" w14:textId="77777777" w:rsidR="00A74844" w:rsidRDefault="00A74844">
            <w:pPr>
              <w:pStyle w:val="afc"/>
              <w:numPr>
                <w:ilvl w:val="1"/>
                <w:numId w:val="45"/>
              </w:numPr>
              <w:autoSpaceDN w:val="0"/>
              <w:spacing w:after="120"/>
              <w:ind w:left="1440" w:firstLineChars="0"/>
              <w:rPr>
                <w:rFonts w:ascii="Times New Roman" w:hAnsi="Times New Roman" w:cs="Times New Roman"/>
                <w:sz w:val="20"/>
                <w:szCs w:val="20"/>
              </w:rPr>
            </w:pPr>
            <w:r>
              <w:rPr>
                <w:rFonts w:ascii="Times New Roman" w:hAnsi="Times New Roman" w:cs="Times New Roman"/>
                <w:sz w:val="20"/>
                <w:szCs w:val="20"/>
              </w:rPr>
              <w:t>For NR-NTN: further discuss whether to reuse existing SEM requirements from PC3 to other PCs</w:t>
            </w:r>
          </w:p>
          <w:p w14:paraId="50938326" w14:textId="77777777" w:rsidR="00A74844" w:rsidRDefault="00A74844">
            <w:pPr>
              <w:pStyle w:val="afc"/>
              <w:numPr>
                <w:ilvl w:val="1"/>
                <w:numId w:val="45"/>
              </w:numPr>
              <w:autoSpaceDN w:val="0"/>
              <w:spacing w:after="120"/>
              <w:ind w:left="1440" w:firstLineChars="0"/>
              <w:rPr>
                <w:rFonts w:ascii="Times New Roman" w:hAnsi="Times New Roman" w:cs="Times New Roman"/>
                <w:sz w:val="20"/>
                <w:szCs w:val="20"/>
              </w:rPr>
            </w:pPr>
            <w:r>
              <w:rPr>
                <w:rFonts w:ascii="Times New Roman" w:hAnsi="Times New Roman" w:cs="Times New Roman"/>
                <w:sz w:val="20"/>
                <w:szCs w:val="20"/>
              </w:rPr>
              <w:t>For IoT-NTN: further discuss whether to reuse existing SEM requirements from PC3 to other PCs</w:t>
            </w:r>
          </w:p>
          <w:p w14:paraId="6587DE5F" w14:textId="2223BC10" w:rsidR="00A82072" w:rsidRDefault="00A82072">
            <w:pPr>
              <w:pStyle w:val="afc"/>
              <w:autoSpaceDN w:val="0"/>
              <w:spacing w:after="120"/>
              <w:ind w:left="1440" w:firstLineChars="0" w:firstLine="0"/>
              <w:rPr>
                <w:rFonts w:ascii="Times New Roman" w:hAnsi="Times New Roman" w:cs="Times New Roman"/>
                <w:sz w:val="20"/>
                <w:szCs w:val="20"/>
              </w:rPr>
            </w:pPr>
          </w:p>
        </w:tc>
      </w:tr>
    </w:tbl>
    <w:p w14:paraId="2645FA27" w14:textId="77777777" w:rsidR="00AD2227" w:rsidRDefault="00AD2227" w:rsidP="0016163E">
      <w:pPr>
        <w:rPr>
          <w:rFonts w:eastAsia="新細明體"/>
          <w:lang w:eastAsia="zh-TW"/>
        </w:rPr>
      </w:pPr>
    </w:p>
    <w:p w14:paraId="171E1E41" w14:textId="77777777" w:rsidR="00A82072" w:rsidRDefault="00A82072" w:rsidP="0016163E">
      <w:pPr>
        <w:rPr>
          <w:rFonts w:eastAsia="新細明體"/>
          <w:lang w:eastAsia="zh-TW"/>
        </w:rPr>
      </w:pPr>
    </w:p>
    <w:p w14:paraId="553DBE3D" w14:textId="6B6E2FE8" w:rsidR="00132BF4" w:rsidRDefault="00464BB0" w:rsidP="00AA6B3C">
      <w:pPr>
        <w:rPr>
          <w:rFonts w:eastAsia="新細明體"/>
          <w:lang w:eastAsia="zh-TW"/>
        </w:rPr>
      </w:pPr>
      <w:bookmarkStart w:id="9" w:name="OLE_LINK215"/>
      <w:r>
        <w:rPr>
          <w:rFonts w:eastAsia="新細明體"/>
          <w:lang w:eastAsia="zh-TW"/>
        </w:rPr>
        <w:t>A</w:t>
      </w:r>
      <w:r w:rsidRPr="003D156B">
        <w:rPr>
          <w:rFonts w:eastAsia="新細明體"/>
          <w:lang w:eastAsia="zh-TW"/>
        </w:rPr>
        <w:t xml:space="preserve">ccording to </w:t>
      </w:r>
      <w:r w:rsidR="00AA6B3C">
        <w:rPr>
          <w:rFonts w:eastAsia="新細明體"/>
          <w:lang w:eastAsia="zh-TW"/>
        </w:rPr>
        <w:t xml:space="preserve">specification </w:t>
      </w:r>
      <w:r>
        <w:rPr>
          <w:rFonts w:eastAsia="新細明體"/>
          <w:lang w:eastAsia="zh-TW"/>
        </w:rPr>
        <w:t>of HPUE UE ACLR f</w:t>
      </w:r>
      <w:r w:rsidR="00AA6B3C">
        <w:rPr>
          <w:rFonts w:eastAsia="新細明體"/>
          <w:lang w:eastAsia="zh-TW"/>
        </w:rPr>
        <w:t xml:space="preserve">or </w:t>
      </w:r>
      <w:r>
        <w:rPr>
          <w:rFonts w:eastAsia="新細明體"/>
          <w:lang w:eastAsia="zh-TW"/>
        </w:rPr>
        <w:t xml:space="preserve">FR1 </w:t>
      </w:r>
      <w:r w:rsidR="00F00D40">
        <w:rPr>
          <w:rFonts w:eastAsia="新細明體"/>
          <w:lang w:eastAsia="zh-TW"/>
        </w:rPr>
        <w:t xml:space="preserve">NR </w:t>
      </w:r>
      <w:r>
        <w:rPr>
          <w:rFonts w:eastAsia="新細明體"/>
          <w:lang w:eastAsia="zh-TW"/>
        </w:rPr>
        <w:t>TN bands</w:t>
      </w:r>
      <w:r w:rsidRPr="003D156B">
        <w:rPr>
          <w:rFonts w:eastAsia="新細明體"/>
          <w:lang w:eastAsia="zh-TW"/>
        </w:rPr>
        <w:t xml:space="preserve">, the </w:t>
      </w:r>
      <w:r>
        <w:t xml:space="preserve">ACLR </w:t>
      </w:r>
      <w:r w:rsidRPr="003D156B">
        <w:rPr>
          <w:rFonts w:eastAsia="新細明體"/>
          <w:lang w:eastAsia="zh-TW"/>
        </w:rPr>
        <w:t>values</w:t>
      </w:r>
      <w:r>
        <w:rPr>
          <w:rFonts w:eastAsia="新細明體"/>
          <w:lang w:eastAsia="zh-TW"/>
        </w:rPr>
        <w:t xml:space="preserve"> in TS 38.101-1 [</w:t>
      </w:r>
      <w:r w:rsidR="00342CCA">
        <w:rPr>
          <w:rFonts w:eastAsia="新細明體"/>
          <w:lang w:eastAsia="zh-TW"/>
        </w:rPr>
        <w:t>2</w:t>
      </w:r>
      <w:r>
        <w:rPr>
          <w:rFonts w:eastAsia="新細明體"/>
          <w:lang w:eastAsia="zh-TW"/>
        </w:rPr>
        <w:t xml:space="preserve">] </w:t>
      </w:r>
      <w:r w:rsidRPr="003D156B">
        <w:rPr>
          <w:rFonts w:eastAsia="新細明體"/>
          <w:lang w:eastAsia="zh-TW"/>
        </w:rPr>
        <w:t>are provided in Table</w:t>
      </w:r>
      <w:r>
        <w:rPr>
          <w:rFonts w:eastAsia="新細明體"/>
          <w:lang w:eastAsia="zh-TW"/>
        </w:rPr>
        <w:t xml:space="preserve"> below for reference.</w:t>
      </w:r>
      <w:bookmarkEnd w:id="9"/>
    </w:p>
    <w:p w14:paraId="743CCF7E" w14:textId="77777777" w:rsidR="00A82072" w:rsidRPr="00331C12" w:rsidRDefault="00A82072" w:rsidP="00AA6B3C">
      <w:pPr>
        <w:rPr>
          <w:rFonts w:eastAsia="新細明體"/>
          <w:lang w:eastAsia="zh-TW"/>
        </w:rPr>
      </w:pPr>
    </w:p>
    <w:p w14:paraId="3CB81EF9" w14:textId="6EF2E123" w:rsidR="00AA6B3C" w:rsidRDefault="00342CCA" w:rsidP="00AA6B3C">
      <w:pPr>
        <w:pStyle w:val="TH"/>
      </w:pPr>
      <w:bookmarkStart w:id="10" w:name="OLE_LINK224"/>
      <w:bookmarkStart w:id="11" w:name="OLE_LINK40"/>
      <w:r>
        <w:t xml:space="preserve">TS 38.101-1 </w:t>
      </w:r>
      <w:r w:rsidR="00AA6B3C">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AA6B3C" w14:paraId="37CC5DF2" w14:textId="77777777" w:rsidTr="00AA6B3C">
        <w:trPr>
          <w:cantSplit/>
          <w:jc w:val="center"/>
        </w:trPr>
        <w:tc>
          <w:tcPr>
            <w:tcW w:w="1026" w:type="dxa"/>
            <w:tcBorders>
              <w:top w:val="single" w:sz="4" w:space="0" w:color="auto"/>
              <w:left w:val="single" w:sz="4" w:space="0" w:color="auto"/>
              <w:bottom w:val="single" w:sz="4" w:space="0" w:color="auto"/>
              <w:right w:val="single" w:sz="4" w:space="0" w:color="auto"/>
            </w:tcBorders>
          </w:tcPr>
          <w:p w14:paraId="7E89171C" w14:textId="77777777" w:rsidR="00AA6B3C" w:rsidRDefault="00AA6B3C">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6C489983" w14:textId="77777777" w:rsidR="00AA6B3C" w:rsidRDefault="00AA6B3C">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383618AC" w14:textId="77777777" w:rsidR="00AA6B3C" w:rsidRDefault="00AA6B3C">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E5D4F7C" w14:textId="77777777" w:rsidR="00AA6B3C" w:rsidRDefault="00AA6B3C">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2CBF0916" w14:textId="77777777" w:rsidR="00AA6B3C" w:rsidRDefault="00AA6B3C">
            <w:pPr>
              <w:pStyle w:val="TAH"/>
              <w:rPr>
                <w:lang w:val="fr-FR"/>
              </w:rPr>
            </w:pPr>
            <w:r>
              <w:rPr>
                <w:lang w:val="fr-FR"/>
              </w:rPr>
              <w:t>Power class 3</w:t>
            </w:r>
          </w:p>
        </w:tc>
      </w:tr>
      <w:tr w:rsidR="00AA6B3C" w14:paraId="40514C5A" w14:textId="77777777" w:rsidTr="00AA6B3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63CD54C" w14:textId="77777777" w:rsidR="00AA6B3C" w:rsidRDefault="00AA6B3C">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56CF89EB" w14:textId="77777777" w:rsidR="00AA6B3C" w:rsidRDefault="00AA6B3C">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72EAD6E2" w14:textId="77777777" w:rsidR="00AA6B3C" w:rsidRDefault="00AA6B3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6428620" w14:textId="77777777" w:rsidR="00AA6B3C" w:rsidRDefault="00AA6B3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120545D" w14:textId="77777777" w:rsidR="00AA6B3C" w:rsidRDefault="00AA6B3C">
            <w:pPr>
              <w:pStyle w:val="TAC"/>
              <w:rPr>
                <w:lang w:val="fr-FR"/>
              </w:rPr>
            </w:pPr>
            <w:r>
              <w:rPr>
                <w:lang w:val="fr-FR"/>
              </w:rPr>
              <w:t>30 dB</w:t>
            </w:r>
          </w:p>
        </w:tc>
      </w:tr>
      <w:tr w:rsidR="00AA6B3C" w14:paraId="13AC975C" w14:textId="77777777" w:rsidTr="00AA6B3C">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9EAE700" w14:textId="77777777" w:rsidR="00AA6B3C" w:rsidRDefault="00AA6B3C">
            <w:pPr>
              <w:pStyle w:val="TAN"/>
              <w:rPr>
                <w:lang w:val="fr-FR"/>
              </w:rPr>
            </w:pPr>
            <w:r>
              <w:rPr>
                <w:lang w:val="fr-FR"/>
              </w:rPr>
              <w:t>NOTE 1:</w:t>
            </w:r>
            <w:r>
              <w:rPr>
                <w:lang w:val="fr-FR"/>
              </w:rPr>
              <w:tab/>
              <w:t>Void</w:t>
            </w:r>
          </w:p>
        </w:tc>
      </w:tr>
      <w:bookmarkEnd w:id="10"/>
    </w:tbl>
    <w:p w14:paraId="5F376C47" w14:textId="77777777" w:rsidR="00373A74" w:rsidRDefault="00373A74" w:rsidP="00464BB0">
      <w:pPr>
        <w:rPr>
          <w:rFonts w:eastAsia="新細明體"/>
          <w:lang w:eastAsia="zh-TW"/>
        </w:rPr>
      </w:pPr>
    </w:p>
    <w:p w14:paraId="4AAD4D58" w14:textId="77777777" w:rsidR="00A82072" w:rsidRDefault="00A82072" w:rsidP="00464BB0">
      <w:pPr>
        <w:rPr>
          <w:rFonts w:eastAsia="新細明體"/>
          <w:lang w:eastAsia="zh-TW"/>
        </w:rPr>
      </w:pPr>
    </w:p>
    <w:p w14:paraId="63FAAFE4" w14:textId="77777777" w:rsidR="00A82072" w:rsidRDefault="00A82072" w:rsidP="00464BB0">
      <w:pPr>
        <w:rPr>
          <w:rFonts w:eastAsia="新細明體"/>
          <w:lang w:eastAsia="zh-TW"/>
        </w:rPr>
      </w:pPr>
    </w:p>
    <w:bookmarkEnd w:id="11"/>
    <w:p w14:paraId="1F58347A" w14:textId="335E5C6E" w:rsidR="00443A72" w:rsidRDefault="00443A72" w:rsidP="00464BB0">
      <w:pPr>
        <w:rPr>
          <w:rFonts w:eastAsia="新細明體"/>
          <w:lang w:eastAsia="zh-TW"/>
        </w:rPr>
      </w:pPr>
      <w:r>
        <w:rPr>
          <w:rFonts w:eastAsia="新細明體" w:hint="eastAsia"/>
          <w:lang w:eastAsia="zh-TW"/>
        </w:rPr>
        <w:t>H</w:t>
      </w:r>
      <w:r>
        <w:rPr>
          <w:rFonts w:eastAsia="新細明體"/>
          <w:lang w:eastAsia="zh-TW"/>
        </w:rPr>
        <w:t>owever, based on</w:t>
      </w:r>
      <w:bookmarkStart w:id="12" w:name="OLE_LINK42"/>
      <w:r>
        <w:rPr>
          <w:rFonts w:eastAsia="新細明體"/>
          <w:lang w:eastAsia="zh-TW"/>
        </w:rPr>
        <w:t xml:space="preserve"> R4-</w:t>
      </w:r>
      <w:r w:rsidR="004E1BAC">
        <w:rPr>
          <w:rFonts w:eastAsia="新細明體"/>
          <w:lang w:eastAsia="zh-TW"/>
        </w:rPr>
        <w:t>2412463</w:t>
      </w:r>
      <w:r>
        <w:rPr>
          <w:rFonts w:eastAsia="新細明體"/>
          <w:lang w:eastAsia="zh-TW"/>
        </w:rPr>
        <w:t>[</w:t>
      </w:r>
      <w:r w:rsidR="00342CCA">
        <w:rPr>
          <w:rFonts w:eastAsia="新細明體"/>
          <w:lang w:eastAsia="zh-TW"/>
        </w:rPr>
        <w:t>4</w:t>
      </w:r>
      <w:r>
        <w:rPr>
          <w:rFonts w:eastAsia="新細明體"/>
          <w:lang w:eastAsia="zh-TW"/>
        </w:rPr>
        <w:t xml:space="preserve">] </w:t>
      </w:r>
      <w:r w:rsidR="00D4558C">
        <w:rPr>
          <w:rFonts w:eastAsia="新細明體"/>
          <w:lang w:eastAsia="zh-TW"/>
        </w:rPr>
        <w:t xml:space="preserve">and </w:t>
      </w:r>
      <w:bookmarkStart w:id="13" w:name="OLE_LINK55"/>
      <w:r w:rsidR="00D4558C">
        <w:rPr>
          <w:rFonts w:eastAsia="新細明體"/>
          <w:lang w:eastAsia="zh-TW"/>
        </w:rPr>
        <w:t>R4-</w:t>
      </w:r>
      <w:r w:rsidR="000B286D">
        <w:rPr>
          <w:rFonts w:eastAsia="新細明體"/>
          <w:lang w:eastAsia="zh-TW"/>
        </w:rPr>
        <w:t>2413352</w:t>
      </w:r>
      <w:r w:rsidR="00D4558C">
        <w:rPr>
          <w:rFonts w:eastAsia="新細明體"/>
          <w:lang w:eastAsia="zh-TW"/>
        </w:rPr>
        <w:t>[</w:t>
      </w:r>
      <w:r w:rsidR="00342CCA">
        <w:rPr>
          <w:rFonts w:eastAsia="新細明體"/>
          <w:lang w:eastAsia="zh-TW"/>
        </w:rPr>
        <w:t>5</w:t>
      </w:r>
      <w:r w:rsidR="00D4558C">
        <w:rPr>
          <w:rFonts w:eastAsia="新細明體"/>
          <w:lang w:eastAsia="zh-TW"/>
        </w:rPr>
        <w:t>]</w:t>
      </w:r>
      <w:bookmarkEnd w:id="13"/>
      <w:r w:rsidR="00D4558C">
        <w:rPr>
          <w:rFonts w:eastAsia="新細明體"/>
          <w:lang w:eastAsia="zh-TW"/>
        </w:rPr>
        <w:t xml:space="preserve"> </w:t>
      </w:r>
      <w:r w:rsidR="00B05DB1" w:rsidRPr="00B05DB1">
        <w:rPr>
          <w:rFonts w:eastAsia="新細明體"/>
          <w:lang w:eastAsia="zh-TW"/>
        </w:rPr>
        <w:t xml:space="preserve">NTN-TN coexistence </w:t>
      </w:r>
      <w:r>
        <w:rPr>
          <w:rFonts w:eastAsia="新細明體"/>
          <w:lang w:eastAsia="zh-TW"/>
        </w:rPr>
        <w:t>evaluation</w:t>
      </w:r>
      <w:r w:rsidR="00D4558C">
        <w:rPr>
          <w:rFonts w:eastAsia="新細明體"/>
          <w:lang w:eastAsia="zh-TW"/>
        </w:rPr>
        <w:t xml:space="preserve">s, </w:t>
      </w:r>
      <w:r w:rsidR="00FD1699">
        <w:rPr>
          <w:rFonts w:eastAsia="新細明體"/>
          <w:lang w:eastAsia="zh-TW"/>
        </w:rPr>
        <w:t>these scenario-4 evaluations</w:t>
      </w:r>
      <w:r w:rsidR="00D4558C">
        <w:rPr>
          <w:rFonts w:eastAsia="新細明體"/>
          <w:lang w:eastAsia="zh-TW"/>
        </w:rPr>
        <w:t xml:space="preserve"> show that </w:t>
      </w:r>
      <w:r w:rsidR="00362B31">
        <w:rPr>
          <w:rFonts w:eastAsia="新細明體"/>
          <w:lang w:eastAsia="zh-TW"/>
        </w:rPr>
        <w:t>NR-</w:t>
      </w:r>
      <w:r w:rsidR="00D4558C">
        <w:rPr>
          <w:rFonts w:eastAsia="新細明體"/>
          <w:lang w:eastAsia="zh-TW"/>
        </w:rPr>
        <w:t xml:space="preserve">NTN ACLR </w:t>
      </w:r>
      <w:r w:rsidR="00BA506D">
        <w:rPr>
          <w:rFonts w:eastAsia="新細明體"/>
          <w:lang w:eastAsia="zh-TW"/>
        </w:rPr>
        <w:t>value</w:t>
      </w:r>
      <w:r w:rsidR="00FD1699">
        <w:rPr>
          <w:rFonts w:eastAsia="新細明體"/>
          <w:lang w:eastAsia="zh-TW"/>
        </w:rPr>
        <w:t>s</w:t>
      </w:r>
      <w:r w:rsidR="00BA506D">
        <w:rPr>
          <w:rFonts w:eastAsia="新細明體"/>
          <w:lang w:eastAsia="zh-TW"/>
        </w:rPr>
        <w:t xml:space="preserve"> </w:t>
      </w:r>
      <w:r w:rsidR="00D4558C">
        <w:rPr>
          <w:rFonts w:eastAsia="新細明體"/>
          <w:lang w:eastAsia="zh-TW"/>
        </w:rPr>
        <w:t>can be lower than 2</w:t>
      </w:r>
      <w:r w:rsidR="00BA506D">
        <w:rPr>
          <w:rFonts w:eastAsia="新細明體"/>
          <w:lang w:eastAsia="zh-TW"/>
        </w:rPr>
        <w:t>6</w:t>
      </w:r>
      <w:r w:rsidR="00D4558C">
        <w:rPr>
          <w:rFonts w:eastAsia="新細明體"/>
          <w:lang w:eastAsia="zh-TW"/>
        </w:rPr>
        <w:t>dB for PC2 to PC1</w:t>
      </w:r>
      <w:r w:rsidR="007B73C5">
        <w:rPr>
          <w:rFonts w:eastAsia="新細明體"/>
          <w:lang w:eastAsia="zh-TW"/>
        </w:rPr>
        <w:t xml:space="preserve"> </w:t>
      </w:r>
      <w:r w:rsidR="00D22F09">
        <w:rPr>
          <w:rFonts w:eastAsia="新細明體"/>
          <w:lang w:eastAsia="zh-TW"/>
        </w:rPr>
        <w:t xml:space="preserve">HPUE </w:t>
      </w:r>
      <w:r w:rsidR="007B73C5">
        <w:rPr>
          <w:rFonts w:eastAsia="新細明體"/>
          <w:lang w:eastAsia="zh-TW"/>
        </w:rPr>
        <w:t xml:space="preserve">due to sufficient ISD protection. </w:t>
      </w:r>
    </w:p>
    <w:p w14:paraId="0D24609A" w14:textId="77777777" w:rsidR="00A82072" w:rsidRDefault="00A82072" w:rsidP="00464BB0">
      <w:pPr>
        <w:rPr>
          <w:rFonts w:eastAsia="新細明體"/>
          <w:lang w:eastAsia="zh-TW"/>
        </w:rPr>
      </w:pPr>
    </w:p>
    <w:p w14:paraId="13BE2803" w14:textId="77777777" w:rsidR="00A82072" w:rsidRDefault="00A82072" w:rsidP="00464BB0">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4"/>
      </w:tblGrid>
      <w:tr w:rsidR="001B4766" w14:paraId="4D5250BE" w14:textId="77777777">
        <w:tc>
          <w:tcPr>
            <w:tcW w:w="9695" w:type="dxa"/>
            <w:shd w:val="clear" w:color="auto" w:fill="auto"/>
          </w:tcPr>
          <w:p w14:paraId="3FCA5447" w14:textId="5916855E" w:rsidR="00FA4B01" w:rsidRDefault="00FA4B01">
            <w:pPr>
              <w:jc w:val="both"/>
              <w:rPr>
                <w:b/>
                <w:bCs/>
                <w:sz w:val="24"/>
                <w:szCs w:val="24"/>
                <w:lang w:val="en-US"/>
              </w:rPr>
            </w:pPr>
            <w:r>
              <w:rPr>
                <w:rFonts w:eastAsia="新細明體"/>
                <w:b/>
                <w:bCs/>
                <w:sz w:val="24"/>
                <w:szCs w:val="24"/>
                <w:lang w:eastAsia="zh-TW"/>
              </w:rPr>
              <w:lastRenderedPageBreak/>
              <w:t>R4-24</w:t>
            </w:r>
            <w:r w:rsidR="004E1BAC">
              <w:rPr>
                <w:rFonts w:eastAsia="新細明體"/>
                <w:b/>
                <w:bCs/>
                <w:sz w:val="24"/>
                <w:szCs w:val="24"/>
                <w:lang w:eastAsia="zh-TW"/>
              </w:rPr>
              <w:t>12463</w:t>
            </w:r>
            <w:r>
              <w:rPr>
                <w:rFonts w:eastAsia="新細明體"/>
                <w:b/>
                <w:bCs/>
                <w:sz w:val="24"/>
                <w:szCs w:val="24"/>
                <w:lang w:eastAsia="zh-TW"/>
              </w:rPr>
              <w:t>[</w:t>
            </w:r>
            <w:r w:rsidR="00342CCA">
              <w:rPr>
                <w:rFonts w:eastAsia="新細明體"/>
                <w:b/>
                <w:bCs/>
                <w:sz w:val="24"/>
                <w:szCs w:val="24"/>
                <w:lang w:eastAsia="zh-TW"/>
              </w:rPr>
              <w:t>4</w:t>
            </w:r>
            <w:r>
              <w:rPr>
                <w:rFonts w:eastAsia="新細明體"/>
                <w:b/>
                <w:bCs/>
                <w:sz w:val="24"/>
                <w:szCs w:val="24"/>
                <w:lang w:eastAsia="zh-TW"/>
              </w:rPr>
              <w:t xml:space="preserve">] contents below for reference: </w:t>
            </w:r>
          </w:p>
          <w:p w14:paraId="0361D832" w14:textId="77777777" w:rsidR="00BA506D" w:rsidRDefault="00BA506D">
            <w:pPr>
              <w:pStyle w:val="af1"/>
              <w:keepNext/>
              <w:spacing w:after="0"/>
              <w:jc w:val="center"/>
            </w:pPr>
            <w:r>
              <w:t xml:space="preserve">Table </w:t>
            </w:r>
            <w:r>
              <w:fldChar w:fldCharType="begin"/>
            </w:r>
            <w:r>
              <w:instrText xml:space="preserve"> SEQ Table \* ARABIC </w:instrText>
            </w:r>
            <w:r>
              <w:fldChar w:fldCharType="separate"/>
            </w:r>
            <w:r>
              <w:rPr>
                <w:noProof/>
              </w:rPr>
              <w:t>2</w:t>
            </w:r>
            <w:r>
              <w:fldChar w:fldCharType="end"/>
            </w:r>
            <w:r>
              <w:t>: ACIR requirements</w:t>
            </w:r>
          </w:p>
          <w:tbl>
            <w:tblPr>
              <w:tblpPr w:leftFromText="180" w:rightFromText="180" w:bottomFromText="120" w:vertAnchor="text" w:horzAnchor="margin" w:tblpY="224"/>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552"/>
              <w:gridCol w:w="2409"/>
              <w:gridCol w:w="2552"/>
            </w:tblGrid>
            <w:tr w:rsidR="00936620" w14:paraId="5595F3DB" w14:textId="77777777">
              <w:trPr>
                <w:trHeight w:val="283"/>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5BAF9AE1" w14:textId="77777777" w:rsidR="00BA506D" w:rsidRDefault="00BA506D">
                  <w:pPr>
                    <w:widowControl w:val="0"/>
                    <w:autoSpaceDE w:val="0"/>
                    <w:autoSpaceDN w:val="0"/>
                    <w:adjustRightInd w:val="0"/>
                    <w:spacing w:after="0"/>
                    <w:jc w:val="center"/>
                    <w:rPr>
                      <w:rFonts w:eastAsia="新細明體"/>
                      <w:color w:val="000000"/>
                      <w:lang w:val="en-US" w:eastAsia="zh-TW"/>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AD583B9"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BS Antenna type</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6C2B562D"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ACIR Requirement @ 5%-tile Throughput Loss Ratio</w:t>
                  </w:r>
                </w:p>
              </w:tc>
            </w:tr>
            <w:tr w:rsidR="00936620" w14:paraId="6AF4B206" w14:textId="77777777">
              <w:trPr>
                <w:trHeight w:val="283"/>
              </w:trPr>
              <w:tc>
                <w:tcPr>
                  <w:tcW w:w="1129" w:type="dxa"/>
                  <w:tcBorders>
                    <w:top w:val="single" w:sz="4" w:space="0" w:color="auto"/>
                    <w:left w:val="single" w:sz="4" w:space="0" w:color="auto"/>
                    <w:bottom w:val="single" w:sz="4" w:space="0" w:color="auto"/>
                    <w:right w:val="single" w:sz="4" w:space="0" w:color="auto"/>
                  </w:tcBorders>
                  <w:shd w:val="clear" w:color="auto" w:fill="auto"/>
                  <w:noWrap/>
                  <w:hideMark/>
                </w:tcPr>
                <w:p w14:paraId="74B90DF8"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Satellite</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59D522" w14:textId="77777777" w:rsidR="00BA506D" w:rsidRDefault="00BA506D">
                  <w:pPr>
                    <w:widowControl w:val="0"/>
                    <w:autoSpaceDE w:val="0"/>
                    <w:autoSpaceDN w:val="0"/>
                    <w:adjustRightInd w:val="0"/>
                    <w:spacing w:after="0"/>
                    <w:jc w:val="both"/>
                    <w:rPr>
                      <w:rFonts w:eastAsia="新細明體"/>
                      <w:color w:val="000000"/>
                      <w:lang w:val="en-US" w:eastAsia="zh-TW"/>
                    </w:rPr>
                  </w:pP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635264DF"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GEO</w:t>
                  </w:r>
                </w:p>
              </w:tc>
            </w:tr>
            <w:tr w:rsidR="00936620" w14:paraId="636C4E96" w14:textId="77777777">
              <w:trPr>
                <w:trHeight w:val="382"/>
              </w:trPr>
              <w:tc>
                <w:tcPr>
                  <w:tcW w:w="1129" w:type="dxa"/>
                  <w:tcBorders>
                    <w:top w:val="single" w:sz="4" w:space="0" w:color="auto"/>
                    <w:left w:val="single" w:sz="4" w:space="0" w:color="auto"/>
                    <w:bottom w:val="single" w:sz="4" w:space="0" w:color="auto"/>
                    <w:right w:val="single" w:sz="4" w:space="0" w:color="auto"/>
                  </w:tcBorders>
                  <w:shd w:val="clear" w:color="auto" w:fill="auto"/>
                  <w:noWrap/>
                  <w:hideMark/>
                </w:tcPr>
                <w:p w14:paraId="485E896A"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Aggressor</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CA7D73" w14:textId="77777777" w:rsidR="00BA506D" w:rsidRDefault="00BA506D">
                  <w:pPr>
                    <w:widowControl w:val="0"/>
                    <w:autoSpaceDE w:val="0"/>
                    <w:autoSpaceDN w:val="0"/>
                    <w:adjustRightInd w:val="0"/>
                    <w:spacing w:after="0"/>
                    <w:jc w:val="both"/>
                    <w:rPr>
                      <w:rFonts w:eastAsia="新細明體"/>
                      <w:color w:val="000000"/>
                      <w:lang w:val="en-US" w:eastAsia="zh-TW"/>
                    </w:rPr>
                  </w:pP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B8BBB"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NR NTN UL</w:t>
                  </w:r>
                </w:p>
              </w:tc>
            </w:tr>
            <w:tr w:rsidR="00936620" w14:paraId="1894A685" w14:textId="77777777">
              <w:trPr>
                <w:trHeight w:val="46"/>
              </w:trPr>
              <w:tc>
                <w:tcPr>
                  <w:tcW w:w="1129" w:type="dxa"/>
                  <w:tcBorders>
                    <w:top w:val="single" w:sz="4" w:space="0" w:color="auto"/>
                    <w:left w:val="single" w:sz="4" w:space="0" w:color="auto"/>
                    <w:bottom w:val="single" w:sz="4" w:space="0" w:color="auto"/>
                    <w:right w:val="single" w:sz="4" w:space="0" w:color="auto"/>
                  </w:tcBorders>
                  <w:shd w:val="clear" w:color="auto" w:fill="auto"/>
                  <w:noWrap/>
                  <w:hideMark/>
                </w:tcPr>
                <w:p w14:paraId="4D0FBF89"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Victim</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33CBF3" w14:textId="77777777" w:rsidR="00BA506D" w:rsidRDefault="00BA506D">
                  <w:pPr>
                    <w:widowControl w:val="0"/>
                    <w:autoSpaceDE w:val="0"/>
                    <w:autoSpaceDN w:val="0"/>
                    <w:adjustRightInd w:val="0"/>
                    <w:spacing w:after="0"/>
                    <w:jc w:val="both"/>
                    <w:rPr>
                      <w:rFonts w:eastAsia="新細明體"/>
                      <w:color w:val="000000"/>
                      <w:lang w:val="en-US" w:eastAsia="zh-TW"/>
                    </w:rPr>
                  </w:pP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419AC"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TN UL</w:t>
                  </w:r>
                </w:p>
                <w:p w14:paraId="19F9A0A5"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(FDD)</w:t>
                  </w:r>
                </w:p>
              </w:tc>
            </w:tr>
            <w:tr w:rsidR="00936620" w14:paraId="11FA3B71" w14:textId="77777777">
              <w:trPr>
                <w:trHeight w:val="54"/>
              </w:trPr>
              <w:tc>
                <w:tcPr>
                  <w:tcW w:w="1129" w:type="dxa"/>
                  <w:tcBorders>
                    <w:top w:val="single" w:sz="4" w:space="0" w:color="auto"/>
                    <w:left w:val="single" w:sz="4" w:space="0" w:color="auto"/>
                    <w:bottom w:val="single" w:sz="4" w:space="0" w:color="auto"/>
                    <w:right w:val="single" w:sz="4" w:space="0" w:color="auto"/>
                  </w:tcBorders>
                  <w:shd w:val="clear" w:color="auto" w:fill="auto"/>
                  <w:noWrap/>
                  <w:hideMark/>
                </w:tcPr>
                <w:p w14:paraId="19C50839"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PC level</w:t>
                  </w: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D92642" w14:textId="77777777" w:rsidR="00BA506D" w:rsidRDefault="00BA506D">
                  <w:pPr>
                    <w:widowControl w:val="0"/>
                    <w:autoSpaceDE w:val="0"/>
                    <w:autoSpaceDN w:val="0"/>
                    <w:adjustRightInd w:val="0"/>
                    <w:spacing w:after="0"/>
                    <w:jc w:val="both"/>
                    <w:rPr>
                      <w:rFonts w:eastAsia="新細明體"/>
                      <w:color w:val="000000"/>
                      <w:lang w:val="en-US" w:eastAsia="zh-TW"/>
                    </w:rPr>
                  </w:pP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9D8A9E"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PC1 (31 dBm)</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BA4AC"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PC1.5 (29 dBm)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902B9"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PC2 (26 dBm)</w:t>
                  </w:r>
                </w:p>
              </w:tc>
            </w:tr>
            <w:tr w:rsidR="00936620" w14:paraId="670DEA1E" w14:textId="77777777">
              <w:trPr>
                <w:trHeight w:val="151"/>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7C7156C" w14:textId="77777777" w:rsidR="00BA506D" w:rsidRDefault="00BA506D">
                  <w:pPr>
                    <w:widowControl w:val="0"/>
                    <w:autoSpaceDE w:val="0"/>
                    <w:autoSpaceDN w:val="0"/>
                    <w:adjustRightInd w:val="0"/>
                    <w:spacing w:after="0"/>
                    <w:jc w:val="center"/>
                    <w:rPr>
                      <w:rFonts w:eastAsia="新細明體"/>
                      <w:strike/>
                      <w:color w:val="000000"/>
                      <w:lang w:val="en-US" w:eastAsia="zh-TW"/>
                    </w:rPr>
                  </w:pPr>
                  <w:r>
                    <w:rPr>
                      <w:rFonts w:eastAsia="新細明體"/>
                      <w:color w:val="000000"/>
                      <w:lang w:val="en-US" w:eastAsia="zh-TW"/>
                    </w:rPr>
                    <w:t>Urban</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3B8DB2FE"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Non-AAS</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87D2F"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20.822 dB</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755C8"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18.822 dB</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2AE1A"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15.704 dB</w:t>
                  </w:r>
                </w:p>
              </w:tc>
            </w:tr>
            <w:tr w:rsidR="00936620" w14:paraId="0B5A351B" w14:textId="77777777">
              <w:trPr>
                <w:trHeight w:val="46"/>
              </w:trPr>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DB7677" w14:textId="77777777" w:rsidR="00BA506D" w:rsidRDefault="00BA506D">
                  <w:pPr>
                    <w:widowControl w:val="0"/>
                    <w:autoSpaceDE w:val="0"/>
                    <w:autoSpaceDN w:val="0"/>
                    <w:adjustRightInd w:val="0"/>
                    <w:spacing w:after="0"/>
                    <w:jc w:val="both"/>
                    <w:rPr>
                      <w:rFonts w:eastAsia="新細明體"/>
                      <w:strike/>
                      <w:color w:val="000000"/>
                      <w:lang w:val="en-US" w:eastAsia="zh-TW"/>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14:paraId="4D5C667B" w14:textId="77777777" w:rsidR="00BA506D" w:rsidRDefault="00BA506D">
                  <w:pPr>
                    <w:widowControl w:val="0"/>
                    <w:autoSpaceDE w:val="0"/>
                    <w:autoSpaceDN w:val="0"/>
                    <w:adjustRightInd w:val="0"/>
                    <w:spacing w:after="0"/>
                    <w:jc w:val="center"/>
                    <w:rPr>
                      <w:rFonts w:eastAsia="新細明體"/>
                      <w:color w:val="000000"/>
                      <w:lang w:val="en-US" w:eastAsia="zh-TW"/>
                    </w:rPr>
                  </w:pPr>
                  <w:r>
                    <w:rPr>
                      <w:rFonts w:eastAsia="新細明體"/>
                      <w:color w:val="000000"/>
                      <w:lang w:val="en-US" w:eastAsia="zh-TW"/>
                    </w:rPr>
                    <w:t>AAS</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45FD0" w14:textId="77777777" w:rsidR="00BA506D" w:rsidRDefault="00BA506D">
                  <w:pPr>
                    <w:widowControl w:val="0"/>
                    <w:autoSpaceDE w:val="0"/>
                    <w:autoSpaceDN w:val="0"/>
                    <w:adjustRightInd w:val="0"/>
                    <w:spacing w:after="0"/>
                    <w:jc w:val="center"/>
                    <w:rPr>
                      <w:rFonts w:eastAsia="新細明體"/>
                      <w:color w:val="000000"/>
                      <w:highlight w:val="cyan"/>
                      <w:lang w:val="en-US" w:eastAsia="zh-TW"/>
                    </w:rPr>
                  </w:pPr>
                  <w:r>
                    <w:rPr>
                      <w:rFonts w:eastAsia="新細明體"/>
                      <w:color w:val="000000"/>
                      <w:highlight w:val="cyan"/>
                      <w:lang w:val="en-US" w:eastAsia="zh-TW"/>
                    </w:rPr>
                    <w:t>25.349 dB</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C9451" w14:textId="77777777" w:rsidR="00BA506D" w:rsidRDefault="00BA506D">
                  <w:pPr>
                    <w:widowControl w:val="0"/>
                    <w:autoSpaceDE w:val="0"/>
                    <w:autoSpaceDN w:val="0"/>
                    <w:adjustRightInd w:val="0"/>
                    <w:spacing w:after="0"/>
                    <w:jc w:val="center"/>
                    <w:rPr>
                      <w:rFonts w:eastAsia="新細明體"/>
                      <w:color w:val="000000"/>
                      <w:highlight w:val="cyan"/>
                      <w:lang w:val="en-US" w:eastAsia="zh-TW"/>
                    </w:rPr>
                  </w:pPr>
                  <w:r>
                    <w:rPr>
                      <w:rFonts w:eastAsia="新細明體"/>
                      <w:color w:val="000000"/>
                      <w:highlight w:val="cyan"/>
                      <w:lang w:val="en-US" w:eastAsia="zh-TW"/>
                    </w:rPr>
                    <w:t>23.349 dB</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2B4AE" w14:textId="77777777" w:rsidR="00BA506D" w:rsidRDefault="00BA506D">
                  <w:pPr>
                    <w:widowControl w:val="0"/>
                    <w:autoSpaceDE w:val="0"/>
                    <w:autoSpaceDN w:val="0"/>
                    <w:adjustRightInd w:val="0"/>
                    <w:spacing w:after="0"/>
                    <w:jc w:val="center"/>
                    <w:rPr>
                      <w:rFonts w:eastAsia="新細明體"/>
                      <w:color w:val="000000"/>
                      <w:highlight w:val="cyan"/>
                      <w:lang w:val="en-US" w:eastAsia="zh-TW"/>
                    </w:rPr>
                  </w:pPr>
                  <w:r>
                    <w:rPr>
                      <w:rFonts w:eastAsia="新細明體"/>
                      <w:color w:val="000000"/>
                      <w:highlight w:val="cyan"/>
                      <w:lang w:val="en-US" w:eastAsia="zh-TW"/>
                    </w:rPr>
                    <w:t>19.978 dB</w:t>
                  </w:r>
                </w:p>
              </w:tc>
            </w:tr>
          </w:tbl>
          <w:p w14:paraId="510E6DF3" w14:textId="77777777" w:rsidR="00BA506D" w:rsidRDefault="00BA506D" w:rsidP="00BA506D">
            <w:pPr>
              <w:pStyle w:val="af1"/>
              <w:rPr>
                <w:rFonts w:eastAsia="新細明體"/>
                <w:lang w:eastAsia="zh-TW"/>
              </w:rPr>
            </w:pPr>
            <w:r w:rsidRPr="00BA506D">
              <w:t xml:space="preserve">Observation </w:t>
            </w:r>
            <w:r w:rsidRPr="00BA506D">
              <w:fldChar w:fldCharType="begin"/>
            </w:r>
            <w:r w:rsidRPr="00BA506D">
              <w:instrText xml:space="preserve"> SEQ Observation \* ARABIC </w:instrText>
            </w:r>
            <w:r w:rsidRPr="00BA506D">
              <w:fldChar w:fldCharType="separate"/>
            </w:r>
            <w:r w:rsidRPr="00BA506D">
              <w:rPr>
                <w:noProof/>
              </w:rPr>
              <w:t>1</w:t>
            </w:r>
            <w:r w:rsidRPr="00BA506D">
              <w:fldChar w:fldCharType="end"/>
            </w:r>
            <w:r w:rsidRPr="00BA506D">
              <w:t>: Based on the simulation results in Table 2</w:t>
            </w:r>
            <w:r>
              <w:rPr>
                <w:rFonts w:eastAsia="新細明體"/>
                <w:lang w:eastAsia="zh-TW"/>
              </w:rPr>
              <w:t>:</w:t>
            </w:r>
          </w:p>
          <w:p w14:paraId="319CF240" w14:textId="77777777" w:rsidR="00BA506D" w:rsidRDefault="00BA506D">
            <w:pPr>
              <w:pStyle w:val="afc"/>
              <w:numPr>
                <w:ilvl w:val="0"/>
                <w:numId w:val="46"/>
              </w:numPr>
              <w:spacing w:after="120"/>
              <w:ind w:firstLineChars="0"/>
              <w:rPr>
                <w:rFonts w:ascii="Times New Roman" w:eastAsia="Calibri" w:hAnsi="Times New Roman" w:cs="Times New Roman"/>
                <w:b/>
                <w:sz w:val="20"/>
                <w:szCs w:val="20"/>
                <w:lang w:eastAsia="en-US"/>
              </w:rPr>
            </w:pPr>
            <w:r>
              <w:rPr>
                <w:rFonts w:ascii="Times New Roman" w:hAnsi="Times New Roman" w:cs="Times New Roman"/>
                <w:b/>
                <w:sz w:val="20"/>
                <w:szCs w:val="20"/>
              </w:rPr>
              <w:t>No tighten ACIR requirement since NTN UL interference to TN UL with a required ACIR &lt; 26 dB.</w:t>
            </w:r>
          </w:p>
          <w:p w14:paraId="48E326BF" w14:textId="77777777" w:rsidR="00BA506D" w:rsidRDefault="00BA506D" w:rsidP="00464BB0">
            <w:pPr>
              <w:rPr>
                <w:rFonts w:eastAsia="新細明體"/>
                <w:lang w:val="en-US" w:eastAsia="zh-TW"/>
              </w:rPr>
            </w:pPr>
          </w:p>
        </w:tc>
      </w:tr>
      <w:tr w:rsidR="001B4766" w14:paraId="4538D387" w14:textId="77777777">
        <w:tc>
          <w:tcPr>
            <w:tcW w:w="9695" w:type="dxa"/>
            <w:shd w:val="clear" w:color="auto" w:fill="auto"/>
          </w:tcPr>
          <w:p w14:paraId="6D94A915" w14:textId="4140DC7D" w:rsidR="00FA4B01" w:rsidRDefault="00FA4B01">
            <w:pPr>
              <w:jc w:val="both"/>
              <w:rPr>
                <w:b/>
                <w:bCs/>
                <w:sz w:val="24"/>
                <w:szCs w:val="24"/>
                <w:lang w:val="en-US"/>
              </w:rPr>
            </w:pPr>
            <w:bookmarkStart w:id="14" w:name="OLE_LINK56"/>
            <w:r>
              <w:rPr>
                <w:rFonts w:eastAsia="新細明體"/>
                <w:b/>
                <w:bCs/>
                <w:sz w:val="24"/>
                <w:szCs w:val="24"/>
                <w:lang w:eastAsia="zh-TW"/>
              </w:rPr>
              <w:t>R4-</w:t>
            </w:r>
            <w:bookmarkStart w:id="15" w:name="OLE_LINK57"/>
            <w:r>
              <w:rPr>
                <w:rFonts w:eastAsia="新細明體"/>
                <w:b/>
                <w:bCs/>
                <w:sz w:val="24"/>
                <w:szCs w:val="24"/>
                <w:lang w:eastAsia="zh-TW"/>
              </w:rPr>
              <w:t>2413352</w:t>
            </w:r>
            <w:bookmarkEnd w:id="15"/>
            <w:r>
              <w:rPr>
                <w:rFonts w:eastAsia="新細明體"/>
                <w:b/>
                <w:bCs/>
                <w:sz w:val="24"/>
                <w:szCs w:val="24"/>
                <w:lang w:eastAsia="zh-TW"/>
              </w:rPr>
              <w:t>[</w:t>
            </w:r>
            <w:r w:rsidR="00342CCA">
              <w:rPr>
                <w:rFonts w:eastAsia="新細明體"/>
                <w:b/>
                <w:bCs/>
                <w:sz w:val="24"/>
                <w:szCs w:val="24"/>
                <w:lang w:eastAsia="zh-TW"/>
              </w:rPr>
              <w:t>5</w:t>
            </w:r>
            <w:r>
              <w:rPr>
                <w:rFonts w:eastAsia="新細明體"/>
                <w:b/>
                <w:bCs/>
                <w:sz w:val="24"/>
                <w:szCs w:val="24"/>
                <w:lang w:eastAsia="zh-TW"/>
              </w:rPr>
              <w:t xml:space="preserve">] contents below for reference: </w:t>
            </w:r>
          </w:p>
          <w:bookmarkEnd w:id="14"/>
          <w:p w14:paraId="6663D5AB" w14:textId="00D3CE02" w:rsidR="001B4766" w:rsidRDefault="001B4766">
            <w:pPr>
              <w:jc w:val="both"/>
              <w:rPr>
                <w:lang w:val="en-US"/>
              </w:rPr>
            </w:pPr>
            <w:r>
              <w:rPr>
                <w:b/>
                <w:lang w:val="en-US"/>
              </w:rPr>
              <w:t xml:space="preserve">Scenario 4 </w:t>
            </w:r>
            <w:r>
              <w:rPr>
                <w:lang w:val="en-US"/>
              </w:rPr>
              <w:t>– 23dBm vs 31dBm UE Tx power</w:t>
            </w:r>
          </w:p>
          <w:p w14:paraId="4D5A7719" w14:textId="77777777" w:rsidR="001B4766" w:rsidRDefault="001B4766">
            <w:pPr>
              <w:jc w:val="both"/>
              <w:rPr>
                <w:b/>
                <w:lang w:val="en-US"/>
              </w:rPr>
            </w:pPr>
            <w:r>
              <w:rPr>
                <w:b/>
                <w:lang w:val="en-US"/>
              </w:rPr>
              <w:t>GEO</w:t>
            </w:r>
          </w:p>
          <w:p w14:paraId="2297E754" w14:textId="77777777" w:rsidR="001B4766" w:rsidRDefault="00EE06F7">
            <w:pPr>
              <w:jc w:val="both"/>
              <w:rPr>
                <w:b/>
                <w:lang w:val="en-US"/>
              </w:rPr>
            </w:pPr>
            <w:r>
              <w:rPr>
                <w:b/>
                <w:noProof/>
                <w:lang w:val="fr-FR" w:eastAsia="fr-FR"/>
              </w:rPr>
              <w:pict w14:anchorId="3CE39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 o:spid="_x0000_i1025" type="#_x0000_t75" style="width:261pt;height:195.5pt;visibility:visible;mso-wrap-style:square">
                  <v:imagedata r:id="rId8" o:title=""/>
                </v:shape>
              </w:pict>
            </w:r>
            <w:r>
              <w:rPr>
                <w:b/>
                <w:noProof/>
                <w:lang w:val="fr-FR" w:eastAsia="fr-FR"/>
              </w:rPr>
              <w:pict w14:anchorId="02112277">
                <v:shape id="Image 11" o:spid="_x0000_i1026" type="#_x0000_t75" style="width:261.5pt;height:197pt;visibility:visible;mso-wrap-style:square">
                  <v:imagedata r:id="rId9" o:title=""/>
                </v:shape>
              </w:pict>
            </w:r>
          </w:p>
          <w:p w14:paraId="389254E9" w14:textId="77777777" w:rsidR="001B4766" w:rsidRDefault="001B4766">
            <w:pPr>
              <w:jc w:val="both"/>
              <w:rPr>
                <w:b/>
                <w:lang w:val="en-US"/>
              </w:rPr>
            </w:pPr>
          </w:p>
          <w:p w14:paraId="5E810309" w14:textId="77777777" w:rsidR="00FA4B01" w:rsidRDefault="00FA4B01">
            <w:pPr>
              <w:jc w:val="both"/>
            </w:pPr>
            <w:r>
              <w:rPr>
                <w:b/>
                <w:lang w:val="en-US"/>
              </w:rPr>
              <w:t xml:space="preserve">Observation 1: </w:t>
            </w:r>
            <w:r>
              <w:rPr>
                <w:lang w:val="en-US"/>
              </w:rPr>
              <w:t xml:space="preserve">For Scenario 4, </w:t>
            </w:r>
            <w:r>
              <w:t xml:space="preserve">throughput loss increases from 0.035% to 0.20% with </w:t>
            </w:r>
            <w:r>
              <w:rPr>
                <w:highlight w:val="cyan"/>
              </w:rPr>
              <w:t>12 dB ACIR</w:t>
            </w:r>
            <w:r>
              <w:t xml:space="preserve"> from 23 dBm to 31 dBm UE.</w:t>
            </w:r>
          </w:p>
          <w:p w14:paraId="165E50DB" w14:textId="77777777" w:rsidR="00FA4B01" w:rsidRDefault="00FA4B01">
            <w:pPr>
              <w:jc w:val="both"/>
            </w:pPr>
            <w:r>
              <w:rPr>
                <w:b/>
                <w:lang w:val="en-US"/>
              </w:rPr>
              <w:t xml:space="preserve">Observation 2: </w:t>
            </w:r>
            <w:r>
              <w:rPr>
                <w:lang w:val="en-US"/>
              </w:rPr>
              <w:t xml:space="preserve">For Scenario 4, </w:t>
            </w:r>
            <w:r>
              <w:t>throughput loss is 0 at 30 dB ACIR for 31 dBm UE.</w:t>
            </w:r>
          </w:p>
          <w:p w14:paraId="69F05D51" w14:textId="2C695ACF" w:rsidR="001B4766" w:rsidRDefault="00463B38">
            <w:pPr>
              <w:jc w:val="both"/>
              <w:rPr>
                <w:lang w:val="en-US"/>
              </w:rPr>
            </w:pPr>
            <w:r>
              <w:rPr>
                <w:b/>
                <w:lang w:val="en-US"/>
              </w:rPr>
              <w:t xml:space="preserve">Proposal 3: </w:t>
            </w:r>
            <w:r>
              <w:rPr>
                <w:lang w:val="en-US"/>
              </w:rPr>
              <w:t>Rel-19 NTN HPUE to reuse Rel-17 NTN UE ACLR for all power classes up to 31dBm (PC1).</w:t>
            </w:r>
          </w:p>
        </w:tc>
      </w:tr>
    </w:tbl>
    <w:p w14:paraId="655843A4" w14:textId="77777777" w:rsidR="000E48AC" w:rsidRDefault="000E48AC" w:rsidP="00464BB0">
      <w:pPr>
        <w:rPr>
          <w:rFonts w:eastAsia="新細明體"/>
          <w:lang w:eastAsia="zh-TW"/>
        </w:rPr>
      </w:pPr>
    </w:p>
    <w:p w14:paraId="7983FF13" w14:textId="77777777" w:rsidR="0002045F" w:rsidRDefault="0002045F" w:rsidP="00464BB0">
      <w:pPr>
        <w:rPr>
          <w:rFonts w:eastAsia="新細明體"/>
          <w:lang w:eastAsia="zh-TW"/>
        </w:rPr>
      </w:pPr>
    </w:p>
    <w:p w14:paraId="6C41C10C" w14:textId="07BF95C0" w:rsidR="00464BB0" w:rsidRDefault="00F070F6" w:rsidP="00464BB0">
      <w:pPr>
        <w:rPr>
          <w:b/>
          <w:bCs/>
          <w:i/>
          <w:iCs/>
        </w:rPr>
      </w:pPr>
      <w:bookmarkStart w:id="16" w:name="OLE_LINK212"/>
      <w:bookmarkStart w:id="17" w:name="OLE_LINK247"/>
      <w:bookmarkEnd w:id="12"/>
      <w:r w:rsidRPr="00F070F6">
        <w:rPr>
          <w:b/>
          <w:bCs/>
          <w:i/>
          <w:iCs/>
        </w:rPr>
        <w:t xml:space="preserve">Observation 1: Based on </w:t>
      </w:r>
      <w:r w:rsidR="00362B31" w:rsidRPr="00362B31">
        <w:rPr>
          <w:b/>
          <w:bCs/>
          <w:i/>
          <w:iCs/>
        </w:rPr>
        <w:t>R4-</w:t>
      </w:r>
      <w:r w:rsidR="00D46EC6">
        <w:rPr>
          <w:b/>
          <w:bCs/>
          <w:i/>
          <w:iCs/>
        </w:rPr>
        <w:t>2412463</w:t>
      </w:r>
      <w:r w:rsidR="00362B31" w:rsidRPr="00362B31">
        <w:rPr>
          <w:b/>
          <w:bCs/>
          <w:i/>
          <w:iCs/>
        </w:rPr>
        <w:t>[</w:t>
      </w:r>
      <w:r w:rsidR="00342CCA">
        <w:rPr>
          <w:b/>
          <w:bCs/>
          <w:i/>
          <w:iCs/>
        </w:rPr>
        <w:t>4</w:t>
      </w:r>
      <w:r w:rsidR="00362B31" w:rsidRPr="00362B31">
        <w:rPr>
          <w:b/>
          <w:bCs/>
          <w:i/>
          <w:iCs/>
        </w:rPr>
        <w:t>] and R4-</w:t>
      </w:r>
      <w:r w:rsidR="00E76801" w:rsidRPr="00E76801">
        <w:rPr>
          <w:b/>
          <w:bCs/>
          <w:i/>
          <w:iCs/>
        </w:rPr>
        <w:t>2413352</w:t>
      </w:r>
      <w:r w:rsidR="00362B31" w:rsidRPr="00362B31">
        <w:rPr>
          <w:b/>
          <w:bCs/>
          <w:i/>
          <w:iCs/>
        </w:rPr>
        <w:t>[</w:t>
      </w:r>
      <w:r w:rsidR="00342CCA">
        <w:rPr>
          <w:b/>
          <w:bCs/>
          <w:i/>
          <w:iCs/>
        </w:rPr>
        <w:t>5</w:t>
      </w:r>
      <w:r w:rsidR="00362B31" w:rsidRPr="00362B31">
        <w:rPr>
          <w:b/>
          <w:bCs/>
          <w:i/>
          <w:iCs/>
        </w:rPr>
        <w:t xml:space="preserve">] </w:t>
      </w:r>
      <w:bookmarkStart w:id="18" w:name="OLE_LINK43"/>
      <w:r w:rsidR="00B05DB1">
        <w:rPr>
          <w:b/>
          <w:bCs/>
          <w:i/>
          <w:iCs/>
        </w:rPr>
        <w:t>NTN-TN coexistence</w:t>
      </w:r>
      <w:bookmarkEnd w:id="18"/>
      <w:r w:rsidR="00B05DB1">
        <w:rPr>
          <w:b/>
          <w:bCs/>
          <w:i/>
          <w:iCs/>
        </w:rPr>
        <w:t xml:space="preserve"> </w:t>
      </w:r>
      <w:r w:rsidR="00362B31" w:rsidRPr="00362B31">
        <w:rPr>
          <w:b/>
          <w:bCs/>
          <w:i/>
          <w:iCs/>
        </w:rPr>
        <w:t xml:space="preserve">evaluations, </w:t>
      </w:r>
      <w:r w:rsidR="00FD1699">
        <w:rPr>
          <w:b/>
          <w:bCs/>
          <w:i/>
          <w:iCs/>
        </w:rPr>
        <w:t>these scenario-4 evaluations</w:t>
      </w:r>
      <w:r w:rsidR="00362B31" w:rsidRPr="00362B31">
        <w:rPr>
          <w:b/>
          <w:bCs/>
          <w:i/>
          <w:iCs/>
        </w:rPr>
        <w:t xml:space="preserve"> show that </w:t>
      </w:r>
      <w:r w:rsidR="00362B31">
        <w:rPr>
          <w:b/>
          <w:bCs/>
          <w:i/>
          <w:iCs/>
        </w:rPr>
        <w:t>NR-</w:t>
      </w:r>
      <w:r w:rsidR="00362B31" w:rsidRPr="00362B31">
        <w:rPr>
          <w:b/>
          <w:bCs/>
          <w:i/>
          <w:iCs/>
        </w:rPr>
        <w:t xml:space="preserve">NTN ACLR </w:t>
      </w:r>
      <w:r w:rsidR="00D46EC6">
        <w:rPr>
          <w:b/>
          <w:bCs/>
          <w:i/>
          <w:iCs/>
        </w:rPr>
        <w:t>value</w:t>
      </w:r>
      <w:r w:rsidR="00FD1699">
        <w:rPr>
          <w:b/>
          <w:bCs/>
          <w:i/>
          <w:iCs/>
        </w:rPr>
        <w:t>s</w:t>
      </w:r>
      <w:r w:rsidR="00D46EC6">
        <w:rPr>
          <w:b/>
          <w:bCs/>
          <w:i/>
          <w:iCs/>
        </w:rPr>
        <w:t xml:space="preserve"> </w:t>
      </w:r>
      <w:r w:rsidR="00362B31" w:rsidRPr="00362B31">
        <w:rPr>
          <w:b/>
          <w:bCs/>
          <w:i/>
          <w:iCs/>
        </w:rPr>
        <w:t>can be lower than 2</w:t>
      </w:r>
      <w:r w:rsidR="00342CCA">
        <w:rPr>
          <w:b/>
          <w:bCs/>
          <w:i/>
          <w:iCs/>
        </w:rPr>
        <w:t>6</w:t>
      </w:r>
      <w:r w:rsidR="00362B31" w:rsidRPr="00362B31">
        <w:rPr>
          <w:b/>
          <w:bCs/>
          <w:i/>
          <w:iCs/>
        </w:rPr>
        <w:t>dB for PC2 to PC1</w:t>
      </w:r>
      <w:r w:rsidR="00E76801">
        <w:rPr>
          <w:b/>
          <w:bCs/>
          <w:i/>
          <w:iCs/>
        </w:rPr>
        <w:t xml:space="preserve"> </w:t>
      </w:r>
      <w:r w:rsidR="00D46EC6">
        <w:rPr>
          <w:b/>
          <w:bCs/>
          <w:i/>
          <w:iCs/>
        </w:rPr>
        <w:t xml:space="preserve">HPUE </w:t>
      </w:r>
      <w:r w:rsidR="00E76801">
        <w:rPr>
          <w:b/>
          <w:bCs/>
          <w:i/>
          <w:iCs/>
        </w:rPr>
        <w:t>due to sufficient ISD protection</w:t>
      </w:r>
      <w:r w:rsidR="00362B31" w:rsidRPr="00362B31">
        <w:rPr>
          <w:b/>
          <w:bCs/>
          <w:i/>
          <w:iCs/>
        </w:rPr>
        <w:t>.</w:t>
      </w:r>
    </w:p>
    <w:p w14:paraId="3D87EFB6" w14:textId="77777777" w:rsidR="00A82072" w:rsidRDefault="00A82072" w:rsidP="00464BB0">
      <w:pPr>
        <w:rPr>
          <w:rFonts w:eastAsia="新細明體"/>
          <w:lang w:eastAsia="zh-TW"/>
        </w:rPr>
      </w:pPr>
    </w:p>
    <w:p w14:paraId="3197E0B9" w14:textId="4A700008" w:rsidR="00464BB0" w:rsidRDefault="00464BB0" w:rsidP="00464BB0">
      <w:pPr>
        <w:rPr>
          <w:rFonts w:eastAsia="新細明體"/>
          <w:lang w:eastAsia="zh-TW"/>
        </w:rPr>
      </w:pPr>
      <w:bookmarkStart w:id="19" w:name="OLE_LINK213"/>
      <w:bookmarkEnd w:id="16"/>
      <w:r>
        <w:rPr>
          <w:b/>
          <w:bCs/>
          <w:i/>
          <w:iCs/>
        </w:rPr>
        <w:t xml:space="preserve">Proposal 1: </w:t>
      </w:r>
      <w:bookmarkStart w:id="20" w:name="OLE_LINK41"/>
      <w:r w:rsidR="00FD1699">
        <w:rPr>
          <w:b/>
          <w:bCs/>
          <w:i/>
          <w:iCs/>
        </w:rPr>
        <w:t>Discuss whether to reuse NR-NTN PC3 ACLR value for PC2, PC1.5, and PC1 ACLR b</w:t>
      </w:r>
      <w:r w:rsidR="00D4558C">
        <w:rPr>
          <w:b/>
          <w:bCs/>
          <w:i/>
          <w:iCs/>
        </w:rPr>
        <w:t>ecause</w:t>
      </w:r>
      <w:r w:rsidR="00E17208">
        <w:rPr>
          <w:b/>
          <w:bCs/>
          <w:i/>
          <w:iCs/>
        </w:rPr>
        <w:t xml:space="preserve"> </w:t>
      </w:r>
      <w:r w:rsidR="00D4558C">
        <w:rPr>
          <w:b/>
          <w:bCs/>
          <w:i/>
          <w:iCs/>
        </w:rPr>
        <w:t xml:space="preserve">NTN-TN coexistence </w:t>
      </w:r>
      <w:r w:rsidR="00FD1699">
        <w:rPr>
          <w:b/>
          <w:bCs/>
          <w:i/>
          <w:iCs/>
        </w:rPr>
        <w:t>evaluations</w:t>
      </w:r>
      <w:r w:rsidR="00E17208">
        <w:rPr>
          <w:b/>
          <w:bCs/>
          <w:i/>
          <w:iCs/>
        </w:rPr>
        <w:t xml:space="preserve"> [4-5]</w:t>
      </w:r>
      <w:r w:rsidR="00D4558C">
        <w:rPr>
          <w:b/>
          <w:bCs/>
          <w:i/>
          <w:iCs/>
        </w:rPr>
        <w:t xml:space="preserve"> show </w:t>
      </w:r>
      <w:r w:rsidR="00362B31">
        <w:rPr>
          <w:b/>
          <w:bCs/>
          <w:i/>
          <w:iCs/>
        </w:rPr>
        <w:t xml:space="preserve">NR-NTN </w:t>
      </w:r>
      <w:r w:rsidR="00D4558C">
        <w:rPr>
          <w:b/>
          <w:bCs/>
          <w:i/>
          <w:iCs/>
        </w:rPr>
        <w:t xml:space="preserve">ACLR </w:t>
      </w:r>
      <w:r w:rsidR="00342CCA">
        <w:rPr>
          <w:b/>
          <w:bCs/>
          <w:i/>
          <w:iCs/>
        </w:rPr>
        <w:t>value</w:t>
      </w:r>
      <w:r w:rsidR="00FD1699">
        <w:rPr>
          <w:b/>
          <w:bCs/>
          <w:i/>
          <w:iCs/>
        </w:rPr>
        <w:t>s</w:t>
      </w:r>
      <w:r w:rsidR="00342CCA">
        <w:rPr>
          <w:b/>
          <w:bCs/>
          <w:i/>
          <w:iCs/>
        </w:rPr>
        <w:t xml:space="preserve"> </w:t>
      </w:r>
      <w:r w:rsidR="00D4558C">
        <w:rPr>
          <w:b/>
          <w:bCs/>
          <w:i/>
          <w:iCs/>
        </w:rPr>
        <w:t>can be lower than 2</w:t>
      </w:r>
      <w:r w:rsidR="00342CCA">
        <w:rPr>
          <w:b/>
          <w:bCs/>
          <w:i/>
          <w:iCs/>
        </w:rPr>
        <w:t>6</w:t>
      </w:r>
      <w:r w:rsidR="00D4558C">
        <w:rPr>
          <w:b/>
          <w:bCs/>
          <w:i/>
          <w:iCs/>
        </w:rPr>
        <w:t>dB for PC2 to PC1</w:t>
      </w:r>
      <w:bookmarkStart w:id="21" w:name="OLE_LINK231"/>
      <w:r w:rsidR="00E17208">
        <w:rPr>
          <w:b/>
          <w:bCs/>
          <w:i/>
          <w:iCs/>
        </w:rPr>
        <w:t xml:space="preserve"> HPUE</w:t>
      </w:r>
      <w:r w:rsidR="002A35ED" w:rsidRPr="002A35ED">
        <w:rPr>
          <w:b/>
          <w:bCs/>
          <w:i/>
          <w:iCs/>
        </w:rPr>
        <w:t xml:space="preserve">.  </w:t>
      </w:r>
      <w:bookmarkEnd w:id="20"/>
    </w:p>
    <w:p w14:paraId="156B5206" w14:textId="6C3A4D36" w:rsidR="00D4558C" w:rsidRDefault="00D4558C" w:rsidP="00D4558C">
      <w:pPr>
        <w:pStyle w:val="TH"/>
        <w:rPr>
          <w:lang w:eastAsia="zh-TW"/>
        </w:rPr>
      </w:pPr>
      <w:bookmarkStart w:id="22" w:name="OLE_LINK44"/>
      <w:bookmarkEnd w:id="17"/>
      <w:bookmarkEnd w:id="19"/>
      <w:bookmarkEnd w:id="21"/>
      <w:r>
        <w:lastRenderedPageBreak/>
        <w:t>Table: NR-NTN ACLR requirement</w:t>
      </w:r>
      <w:r w:rsidR="00342CCA">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D4558C" w14:paraId="0F8EBFB9" w14:textId="77777777" w:rsidTr="00D4558C">
        <w:trPr>
          <w:cantSplit/>
          <w:jc w:val="center"/>
        </w:trPr>
        <w:tc>
          <w:tcPr>
            <w:tcW w:w="1026" w:type="dxa"/>
            <w:tcBorders>
              <w:top w:val="single" w:sz="4" w:space="0" w:color="auto"/>
              <w:left w:val="single" w:sz="4" w:space="0" w:color="auto"/>
              <w:bottom w:val="single" w:sz="4" w:space="0" w:color="auto"/>
              <w:right w:val="single" w:sz="4" w:space="0" w:color="auto"/>
            </w:tcBorders>
          </w:tcPr>
          <w:p w14:paraId="51367530" w14:textId="77777777" w:rsidR="00D4558C" w:rsidRDefault="00D4558C">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313A9771" w14:textId="77777777" w:rsidR="00D4558C" w:rsidRDefault="00D4558C">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2FD09E32" w14:textId="77777777" w:rsidR="00D4558C" w:rsidRDefault="00D4558C">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7151BD53" w14:textId="77777777" w:rsidR="00D4558C" w:rsidRDefault="00D4558C">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67D91F32" w14:textId="77777777" w:rsidR="00D4558C" w:rsidRDefault="00D4558C">
            <w:pPr>
              <w:pStyle w:val="TAH"/>
              <w:rPr>
                <w:lang w:val="fr-FR"/>
              </w:rPr>
            </w:pPr>
            <w:r>
              <w:rPr>
                <w:lang w:val="fr-FR"/>
              </w:rPr>
              <w:t>Power class 3</w:t>
            </w:r>
          </w:p>
        </w:tc>
      </w:tr>
      <w:tr w:rsidR="00D4558C" w14:paraId="7B3A173A" w14:textId="77777777" w:rsidTr="00D4558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725DC7AA" w14:textId="0AB5D938" w:rsidR="00D4558C" w:rsidRDefault="00D4558C">
            <w:pPr>
              <w:pStyle w:val="TAH"/>
              <w:rPr>
                <w:lang w:val="fr-FR"/>
              </w:rPr>
            </w:pPr>
            <w:r>
              <w:rPr>
                <w:lang w:val="fr-FR"/>
              </w:rPr>
              <w:t>NR</w:t>
            </w:r>
            <w:r w:rsidR="00A82072">
              <w:rPr>
                <w:lang w:val="fr-FR"/>
              </w:rPr>
              <w:t>-NTN</w:t>
            </w:r>
            <w:r>
              <w:rPr>
                <w:lang w:val="fr-FR"/>
              </w:rPr>
              <w:t xml:space="preserve"> ACLR</w:t>
            </w:r>
          </w:p>
        </w:tc>
        <w:tc>
          <w:tcPr>
            <w:tcW w:w="1557" w:type="dxa"/>
            <w:tcBorders>
              <w:top w:val="single" w:sz="4" w:space="0" w:color="auto"/>
              <w:left w:val="single" w:sz="4" w:space="0" w:color="auto"/>
              <w:bottom w:val="single" w:sz="4" w:space="0" w:color="auto"/>
              <w:right w:val="single" w:sz="4" w:space="0" w:color="auto"/>
            </w:tcBorders>
            <w:hideMark/>
          </w:tcPr>
          <w:p w14:paraId="12C1AC16" w14:textId="6CFA4A87" w:rsidR="00D4558C" w:rsidRDefault="00D4558C">
            <w:pPr>
              <w:pStyle w:val="TAC"/>
              <w:rPr>
                <w:lang w:val="fr-FR"/>
              </w:rPr>
            </w:pPr>
            <w:r>
              <w:rPr>
                <w:lang w:val="fr-FR"/>
              </w:rPr>
              <w:t>30 dB</w:t>
            </w:r>
          </w:p>
        </w:tc>
        <w:tc>
          <w:tcPr>
            <w:tcW w:w="1557" w:type="dxa"/>
            <w:tcBorders>
              <w:top w:val="single" w:sz="4" w:space="0" w:color="auto"/>
              <w:left w:val="single" w:sz="4" w:space="0" w:color="auto"/>
              <w:bottom w:val="single" w:sz="4" w:space="0" w:color="auto"/>
              <w:right w:val="single" w:sz="4" w:space="0" w:color="auto"/>
            </w:tcBorders>
            <w:hideMark/>
          </w:tcPr>
          <w:p w14:paraId="2AF38E0D" w14:textId="2FCB7CAA" w:rsidR="00D4558C" w:rsidRDefault="00D4558C">
            <w:pPr>
              <w:pStyle w:val="TAC"/>
              <w:rPr>
                <w:lang w:val="fr-FR"/>
              </w:rPr>
            </w:pPr>
            <w:r>
              <w:rPr>
                <w:lang w:val="fr-FR"/>
              </w:rPr>
              <w:t>30 dB</w:t>
            </w:r>
          </w:p>
        </w:tc>
        <w:tc>
          <w:tcPr>
            <w:tcW w:w="1407" w:type="dxa"/>
            <w:tcBorders>
              <w:top w:val="single" w:sz="4" w:space="0" w:color="auto"/>
              <w:left w:val="single" w:sz="4" w:space="0" w:color="auto"/>
              <w:bottom w:val="single" w:sz="4" w:space="0" w:color="auto"/>
              <w:right w:val="single" w:sz="4" w:space="0" w:color="auto"/>
            </w:tcBorders>
            <w:hideMark/>
          </w:tcPr>
          <w:p w14:paraId="5C9D5C31" w14:textId="7B1F591B" w:rsidR="00D4558C" w:rsidRDefault="00D4558C">
            <w:pPr>
              <w:pStyle w:val="TAC"/>
              <w:rPr>
                <w:lang w:val="fr-FR"/>
              </w:rPr>
            </w:pPr>
            <w:r>
              <w:rPr>
                <w:lang w:val="fr-FR"/>
              </w:rPr>
              <w:t>30 dB</w:t>
            </w:r>
          </w:p>
        </w:tc>
        <w:tc>
          <w:tcPr>
            <w:tcW w:w="1407" w:type="dxa"/>
            <w:tcBorders>
              <w:top w:val="single" w:sz="4" w:space="0" w:color="auto"/>
              <w:left w:val="single" w:sz="4" w:space="0" w:color="auto"/>
              <w:bottom w:val="single" w:sz="4" w:space="0" w:color="auto"/>
              <w:right w:val="single" w:sz="4" w:space="0" w:color="auto"/>
            </w:tcBorders>
            <w:hideMark/>
          </w:tcPr>
          <w:p w14:paraId="1BE6AAFB" w14:textId="77777777" w:rsidR="00D4558C" w:rsidRDefault="00D4558C">
            <w:pPr>
              <w:pStyle w:val="TAC"/>
              <w:rPr>
                <w:lang w:val="fr-FR"/>
              </w:rPr>
            </w:pPr>
            <w:r>
              <w:rPr>
                <w:lang w:val="fr-FR"/>
              </w:rPr>
              <w:t>30 dB</w:t>
            </w:r>
          </w:p>
        </w:tc>
      </w:tr>
      <w:tr w:rsidR="00D4558C" w14:paraId="761233F8" w14:textId="77777777" w:rsidTr="00D4558C">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7E9A072D" w14:textId="77777777" w:rsidR="00D4558C" w:rsidRDefault="00D4558C">
            <w:pPr>
              <w:pStyle w:val="TAN"/>
              <w:rPr>
                <w:lang w:val="fr-FR"/>
              </w:rPr>
            </w:pPr>
            <w:r>
              <w:rPr>
                <w:lang w:val="fr-FR"/>
              </w:rPr>
              <w:t>NOTE 1:</w:t>
            </w:r>
            <w:r>
              <w:rPr>
                <w:lang w:val="fr-FR"/>
              </w:rPr>
              <w:tab/>
              <w:t>Void</w:t>
            </w:r>
          </w:p>
        </w:tc>
      </w:tr>
    </w:tbl>
    <w:p w14:paraId="33609D37" w14:textId="77777777" w:rsidR="00D4558C" w:rsidRDefault="00D4558C" w:rsidP="00D4558C">
      <w:pPr>
        <w:rPr>
          <w:rFonts w:eastAsia="新細明體"/>
          <w:lang w:eastAsia="zh-TW"/>
        </w:rPr>
      </w:pPr>
    </w:p>
    <w:p w14:paraId="05716448" w14:textId="77777777" w:rsidR="00580CE9" w:rsidRDefault="00580CE9" w:rsidP="00580CE9">
      <w:pPr>
        <w:rPr>
          <w:rFonts w:eastAsia="新細明體"/>
          <w:lang w:eastAsia="zh-TW"/>
        </w:rPr>
      </w:pPr>
      <w:bookmarkStart w:id="23" w:name="OLE_LINK61"/>
      <w:bookmarkStart w:id="24" w:name="OLE_LINK85"/>
      <w:r>
        <w:rPr>
          <w:rFonts w:eastAsia="新細明體"/>
          <w:lang w:eastAsia="zh-TW"/>
        </w:rPr>
        <w:t>Regarding SEM for NR-NTN HPUE, we think that some SEM requirements could be reused for PC2 for narrow CBW.</w:t>
      </w:r>
      <w:bookmarkStart w:id="25" w:name="OLE_LINK82"/>
      <w:r>
        <w:rPr>
          <w:rFonts w:eastAsia="新細明體"/>
          <w:lang w:eastAsia="zh-TW"/>
        </w:rPr>
        <w:t xml:space="preserve"> But if the existing SEM requirements are more stringent than the PC2, PC1.5 and PC1 ACLR requirements (e.g., ACLR of 30dB for PC2 to PC1), we suggest discussing whether SEM requirements would be relaxed. </w:t>
      </w:r>
    </w:p>
    <w:p w14:paraId="6A20C80A" w14:textId="4E8AC9B7" w:rsidR="00580CE9" w:rsidRDefault="00580CE9" w:rsidP="00580CE9">
      <w:pPr>
        <w:rPr>
          <w:rFonts w:eastAsia="新細明體"/>
          <w:lang w:eastAsia="zh-TW"/>
        </w:rPr>
      </w:pPr>
      <w:bookmarkStart w:id="26" w:name="OLE_LINK86"/>
      <w:bookmarkStart w:id="27" w:name="OLE_LINK8"/>
      <w:bookmarkEnd w:id="23"/>
      <w:bookmarkEnd w:id="25"/>
      <w:r>
        <w:rPr>
          <w:b/>
          <w:bCs/>
          <w:i/>
          <w:iCs/>
        </w:rPr>
        <w:t>Proposal 2: Regarding SEM for NTN HPUE, if no specific concern, consider relaxing SEM requirements when the existing SEM requirements are more stringent than the PC2, PC1.5 and PC1 ACLR requirements (e.g., ACLR of 30dB for PC2 to PC1).</w:t>
      </w:r>
      <w:bookmarkEnd w:id="24"/>
      <w:bookmarkEnd w:id="26"/>
    </w:p>
    <w:bookmarkEnd w:id="27"/>
    <w:p w14:paraId="16F3D64C" w14:textId="77777777" w:rsidR="00580CE9" w:rsidRPr="00580CE9" w:rsidRDefault="00580CE9" w:rsidP="00D4558C">
      <w:pPr>
        <w:rPr>
          <w:rFonts w:eastAsia="新細明體"/>
          <w:lang w:eastAsia="zh-TW"/>
        </w:rPr>
      </w:pPr>
    </w:p>
    <w:p w14:paraId="76C28F7C" w14:textId="61CB4D08" w:rsidR="008821F9" w:rsidRDefault="009D39C0" w:rsidP="008821F9">
      <w:pPr>
        <w:rPr>
          <w:rFonts w:eastAsia="新細明體"/>
          <w:lang w:eastAsia="zh-TW"/>
        </w:rPr>
      </w:pPr>
      <w:bookmarkStart w:id="28" w:name="OLE_LINK241"/>
      <w:bookmarkStart w:id="29" w:name="OLE_LINK45"/>
      <w:bookmarkStart w:id="30" w:name="OLE_LINK237"/>
      <w:bookmarkStart w:id="31" w:name="OLE_LINK131"/>
      <w:bookmarkStart w:id="32" w:name="OLE_LINK95"/>
      <w:bookmarkStart w:id="33" w:name="OLE_LINK139"/>
      <w:bookmarkStart w:id="34" w:name="OLE_LINK146"/>
      <w:bookmarkEnd w:id="22"/>
      <w:r w:rsidRPr="009D39C0">
        <w:rPr>
          <w:rFonts w:eastAsia="新細明體"/>
          <w:lang w:eastAsia="zh-TW"/>
        </w:rPr>
        <w:t xml:space="preserve">The </w:t>
      </w:r>
      <w:r w:rsidR="000E48AC">
        <w:rPr>
          <w:rFonts w:eastAsia="新細明體"/>
          <w:lang w:eastAsia="zh-TW"/>
        </w:rPr>
        <w:t>TX</w:t>
      </w:r>
      <w:r w:rsidR="000E48AC">
        <w:rPr>
          <w:rFonts w:eastAsia="新細明體" w:hint="eastAsia"/>
          <w:lang w:eastAsia="zh-TW"/>
        </w:rPr>
        <w:t xml:space="preserve"> </w:t>
      </w:r>
      <w:r w:rsidRPr="009D39C0">
        <w:rPr>
          <w:rFonts w:eastAsia="新細明體"/>
          <w:lang w:eastAsia="zh-TW"/>
        </w:rPr>
        <w:t>MPR is relevant to ACLR</w:t>
      </w:r>
      <w:r w:rsidR="00580CE9">
        <w:rPr>
          <w:rFonts w:eastAsia="新細明體"/>
          <w:lang w:eastAsia="zh-TW"/>
        </w:rPr>
        <w:t>, SEM</w:t>
      </w:r>
      <w:r w:rsidRPr="009D39C0">
        <w:rPr>
          <w:rFonts w:eastAsia="新細明體"/>
          <w:lang w:eastAsia="zh-TW"/>
        </w:rPr>
        <w:t xml:space="preserve"> and modulation EVM requirements.</w:t>
      </w:r>
      <w:bookmarkEnd w:id="28"/>
      <w:r w:rsidRPr="009D39C0">
        <w:rPr>
          <w:rFonts w:eastAsia="新細明體"/>
          <w:lang w:eastAsia="zh-TW"/>
        </w:rPr>
        <w:t xml:space="preserve"> </w:t>
      </w:r>
      <w:bookmarkEnd w:id="29"/>
      <w:r w:rsidR="00AF1005">
        <w:rPr>
          <w:rFonts w:eastAsia="新細明體"/>
          <w:lang w:eastAsia="zh-TW"/>
        </w:rPr>
        <w:t xml:space="preserve">If </w:t>
      </w:r>
      <w:r w:rsidR="00B05DB1">
        <w:rPr>
          <w:rFonts w:eastAsia="新細明體"/>
          <w:lang w:eastAsia="zh-TW"/>
        </w:rPr>
        <w:t xml:space="preserve">NR-NTN </w:t>
      </w:r>
      <w:r w:rsidR="00AF1005">
        <w:rPr>
          <w:rFonts w:eastAsia="新細明體"/>
          <w:lang w:eastAsia="zh-TW"/>
        </w:rPr>
        <w:t xml:space="preserve">PC3 ALCR </w:t>
      </w:r>
      <w:r w:rsidR="00B05DB1">
        <w:rPr>
          <w:rFonts w:eastAsia="新細明體"/>
          <w:lang w:eastAsia="zh-TW"/>
        </w:rPr>
        <w:t>could</w:t>
      </w:r>
      <w:r w:rsidR="00AF1005">
        <w:rPr>
          <w:rFonts w:eastAsia="新細明體"/>
          <w:lang w:eastAsia="zh-TW"/>
        </w:rPr>
        <w:t xml:space="preserve"> be reused for </w:t>
      </w:r>
      <w:r w:rsidR="00580CE9">
        <w:rPr>
          <w:rFonts w:eastAsia="新細明體"/>
          <w:lang w:eastAsia="zh-TW"/>
        </w:rPr>
        <w:t>HPUE power class and relaxing would be possbile</w:t>
      </w:r>
      <w:r w:rsidR="00AF1005">
        <w:rPr>
          <w:rFonts w:eastAsia="新細明體"/>
          <w:lang w:eastAsia="zh-TW"/>
        </w:rPr>
        <w:t>, w</w:t>
      </w:r>
      <w:r w:rsidRPr="009D39C0">
        <w:rPr>
          <w:rFonts w:eastAsia="新細明體"/>
          <w:lang w:eastAsia="zh-TW"/>
        </w:rPr>
        <w:t xml:space="preserve">e think </w:t>
      </w:r>
      <w:bookmarkStart w:id="35" w:name="OLE_LINK240"/>
      <w:r w:rsidR="00AF1005">
        <w:rPr>
          <w:rFonts w:eastAsia="新細明體"/>
          <w:lang w:eastAsia="zh-TW"/>
        </w:rPr>
        <w:t>that</w:t>
      </w:r>
      <w:r w:rsidRPr="009D39C0">
        <w:rPr>
          <w:rFonts w:eastAsia="新細明體"/>
          <w:lang w:eastAsia="zh-TW"/>
        </w:rPr>
        <w:t xml:space="preserve"> reus</w:t>
      </w:r>
      <w:r w:rsidR="00AF1005">
        <w:rPr>
          <w:rFonts w:eastAsia="新細明體"/>
          <w:lang w:eastAsia="zh-TW"/>
        </w:rPr>
        <w:t>ing</w:t>
      </w:r>
      <w:r w:rsidRPr="009D39C0">
        <w:rPr>
          <w:rFonts w:eastAsia="新細明體"/>
          <w:lang w:eastAsia="zh-TW"/>
        </w:rPr>
        <w:t xml:space="preserve"> </w:t>
      </w:r>
      <w:r w:rsidR="00AF1005">
        <w:rPr>
          <w:rFonts w:eastAsia="新細明體"/>
          <w:lang w:eastAsia="zh-TW"/>
        </w:rPr>
        <w:t xml:space="preserve">NR-NTN </w:t>
      </w:r>
      <w:r w:rsidRPr="009D39C0">
        <w:rPr>
          <w:rFonts w:eastAsia="新細明體"/>
          <w:lang w:eastAsia="zh-TW"/>
        </w:rPr>
        <w:t>PC</w:t>
      </w:r>
      <w:r w:rsidR="00AF1005">
        <w:rPr>
          <w:rFonts w:eastAsia="新細明體"/>
          <w:lang w:eastAsia="zh-TW"/>
        </w:rPr>
        <w:t>3</w:t>
      </w:r>
      <w:r w:rsidRPr="009D39C0">
        <w:rPr>
          <w:rFonts w:eastAsia="新細明體"/>
          <w:lang w:eastAsia="zh-TW"/>
        </w:rPr>
        <w:t xml:space="preserve"> MPR</w:t>
      </w:r>
      <w:r w:rsidR="009C0CD0">
        <w:rPr>
          <w:rFonts w:eastAsia="新細明體"/>
          <w:lang w:eastAsia="zh-TW"/>
        </w:rPr>
        <w:t xml:space="preserve"> values</w:t>
      </w:r>
      <w:r w:rsidR="00AF1005">
        <w:rPr>
          <w:rFonts w:eastAsia="新細明體"/>
          <w:lang w:eastAsia="zh-TW"/>
        </w:rPr>
        <w:t xml:space="preserve"> for PC2</w:t>
      </w:r>
      <w:r w:rsidR="009C0CD0">
        <w:rPr>
          <w:rFonts w:eastAsia="新細明體"/>
          <w:lang w:eastAsia="zh-TW"/>
        </w:rPr>
        <w:t xml:space="preserve"> MPR</w:t>
      </w:r>
      <w:r w:rsidRPr="009D39C0">
        <w:rPr>
          <w:rFonts w:eastAsia="新細明體"/>
          <w:lang w:eastAsia="zh-TW"/>
        </w:rPr>
        <w:t xml:space="preserve"> would be </w:t>
      </w:r>
      <w:r w:rsidR="00163DD4">
        <w:rPr>
          <w:rFonts w:eastAsia="新細明體"/>
          <w:lang w:eastAsia="zh-TW"/>
        </w:rPr>
        <w:t xml:space="preserve">one </w:t>
      </w:r>
      <w:r w:rsidRPr="009D39C0">
        <w:rPr>
          <w:rFonts w:eastAsia="新細明體"/>
          <w:lang w:eastAsia="zh-TW"/>
        </w:rPr>
        <w:t xml:space="preserve">way for consideration.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0E48AC" w14:paraId="089EDECE" w14:textId="77777777">
        <w:tc>
          <w:tcPr>
            <w:tcW w:w="9695" w:type="dxa"/>
            <w:shd w:val="clear" w:color="auto" w:fill="auto"/>
          </w:tcPr>
          <w:p w14:paraId="013EB6C3" w14:textId="4B1C5801" w:rsidR="000E48AC" w:rsidRDefault="00342CCA">
            <w:pPr>
              <w:pStyle w:val="3"/>
              <w:rPr>
                <w:lang w:eastAsia="zh-CN"/>
              </w:rPr>
            </w:pPr>
            <w:bookmarkStart w:id="36" w:name="_Toc97562284"/>
            <w:bookmarkStart w:id="37" w:name="_Toc104122511"/>
            <w:bookmarkStart w:id="38" w:name="_Toc104205462"/>
            <w:bookmarkStart w:id="39" w:name="_Toc104206669"/>
            <w:bookmarkStart w:id="40" w:name="_Toc104503629"/>
            <w:bookmarkStart w:id="41" w:name="_Toc106127560"/>
            <w:bookmarkStart w:id="42" w:name="_Toc123057925"/>
            <w:bookmarkStart w:id="43" w:name="_Toc124256618"/>
            <w:bookmarkStart w:id="44" w:name="_Toc131734931"/>
            <w:bookmarkStart w:id="45" w:name="_Toc137372708"/>
            <w:bookmarkStart w:id="46" w:name="_Toc138885094"/>
            <w:bookmarkStart w:id="47" w:name="_Toc145690597"/>
            <w:bookmarkStart w:id="48" w:name="_Toc155382145"/>
            <w:bookmarkStart w:id="49" w:name="_Toc161753852"/>
            <w:bookmarkStart w:id="50" w:name="_Toc161754473"/>
            <w:bookmarkStart w:id="51" w:name="_Toc163202046"/>
            <w:bookmarkStart w:id="52" w:name="_Toc169888308"/>
            <w:bookmarkStart w:id="53" w:name="_Toc171551497"/>
            <w:bookmarkStart w:id="54" w:name="_Toc176775219"/>
            <w:r>
              <w:t xml:space="preserve">TS 38.101-5 </w:t>
            </w:r>
            <w:r w:rsidR="000E48AC">
              <w:t>6.2.2</w:t>
            </w:r>
            <w:r w:rsidR="000E48AC">
              <w:tab/>
              <w:t>UE maximum output power reduction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0E48AC">
              <w:t xml:space="preserve"> </w:t>
            </w:r>
          </w:p>
          <w:p w14:paraId="53734806" w14:textId="1C8150E8" w:rsidR="000E48AC" w:rsidRPr="000E48AC" w:rsidRDefault="000E48AC" w:rsidP="008821F9">
            <w:r>
              <w:t xml:space="preserve">UE is allowed to reduce the maximum output power due to higher order modulations and transmit bandwidth configurations. For UE power class 3, the allowed maximum power reduction </w:t>
            </w:r>
            <w:r>
              <w:rPr>
                <w:highlight w:val="cyan"/>
              </w:rPr>
              <w:t>(MPR) is defined as Table 6.2.2-1 in 3GPP TS 38.101-1 clause 6.2.2.</w:t>
            </w:r>
          </w:p>
        </w:tc>
      </w:tr>
    </w:tbl>
    <w:p w14:paraId="0F8F34D7" w14:textId="77777777" w:rsidR="000E48AC" w:rsidRDefault="000E48AC" w:rsidP="008821F9">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0E48AC" w14:paraId="7F33658D" w14:textId="77777777">
        <w:tc>
          <w:tcPr>
            <w:tcW w:w="9695" w:type="dxa"/>
            <w:shd w:val="clear" w:color="auto" w:fill="auto"/>
          </w:tcPr>
          <w:p w14:paraId="2C980839" w14:textId="77777777" w:rsidR="000E48AC" w:rsidRDefault="000E48AC">
            <w:pPr>
              <w:pStyle w:val="TH"/>
              <w:rPr>
                <w:lang w:eastAsia="en-GB"/>
              </w:rPr>
            </w:pPr>
            <w:bookmarkStart w:id="55" w:name="OLE_LINK245"/>
            <w:r>
              <w:t xml:space="preserve">TS 38.101-1 </w:t>
            </w:r>
            <w:bookmarkEnd w:id="55"/>
            <w:r w:rsidRPr="00281E03">
              <w:rPr>
                <w:highlight w:val="cyan"/>
              </w:rPr>
              <w:t>Table 6.2.2-1</w:t>
            </w:r>
            <w:r>
              <w:t xml:space="preserve">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72"/>
              <w:gridCol w:w="1559"/>
              <w:gridCol w:w="2266"/>
              <w:gridCol w:w="2549"/>
              <w:gridCol w:w="2124"/>
            </w:tblGrid>
            <w:tr w:rsidR="000E48AC" w14:paraId="120018EF" w14:textId="77777777" w:rsidTr="000E48AC">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5F80443A" w14:textId="77777777" w:rsidR="000E48AC" w:rsidRDefault="000E48AC" w:rsidP="000E48AC">
                  <w:pPr>
                    <w:pStyle w:val="TAH"/>
                    <w:rPr>
                      <w:lang w:eastAsia="zh-TW"/>
                    </w:rPr>
                  </w:pPr>
                  <w: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56C656E3" w14:textId="77777777" w:rsidR="000E48AC" w:rsidRDefault="000E48AC" w:rsidP="000E48AC">
                  <w:pPr>
                    <w:pStyle w:val="TAH"/>
                  </w:pPr>
                  <w:r>
                    <w:t>MPR (dB)</w:t>
                  </w:r>
                </w:p>
              </w:tc>
            </w:tr>
            <w:tr w:rsidR="000E48AC" w14:paraId="6D49AE6C" w14:textId="77777777" w:rsidTr="000E48AC">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28C953D4" w14:textId="77777777" w:rsidR="000E48AC" w:rsidRDefault="000E48AC" w:rsidP="000E48AC"/>
              </w:tc>
              <w:tc>
                <w:tcPr>
                  <w:tcW w:w="2266" w:type="dxa"/>
                  <w:tcBorders>
                    <w:top w:val="single" w:sz="4" w:space="0" w:color="auto"/>
                    <w:left w:val="single" w:sz="4" w:space="0" w:color="auto"/>
                    <w:bottom w:val="single" w:sz="4" w:space="0" w:color="auto"/>
                    <w:right w:val="single" w:sz="4" w:space="0" w:color="auto"/>
                  </w:tcBorders>
                  <w:hideMark/>
                </w:tcPr>
                <w:p w14:paraId="4EA1BF09" w14:textId="77777777" w:rsidR="000E48AC" w:rsidRDefault="000E48AC" w:rsidP="000E48AC">
                  <w:pPr>
                    <w:pStyle w:val="TAH"/>
                    <w:rPr>
                      <w:rFonts w:eastAsia="Times New Roman"/>
                      <w:lang w:eastAsia="en-GB"/>
                    </w:rPr>
                  </w:pPr>
                  <w: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2E2AA000" w14:textId="77777777" w:rsidR="000E48AC" w:rsidRDefault="000E48AC" w:rsidP="000E48AC">
                  <w:pPr>
                    <w:pStyle w:val="TAH"/>
                    <w:rPr>
                      <w:lang w:eastAsia="zh-TW"/>
                    </w:rPr>
                  </w:pPr>
                  <w: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3448F0C6" w14:textId="77777777" w:rsidR="000E48AC" w:rsidRDefault="000E48AC" w:rsidP="000E48AC">
                  <w:pPr>
                    <w:pStyle w:val="TAH"/>
                  </w:pPr>
                  <w:r>
                    <w:t>Inner RB allocations</w:t>
                  </w:r>
                </w:p>
              </w:tc>
            </w:tr>
            <w:tr w:rsidR="000E48AC" w14:paraId="091D495A" w14:textId="77777777" w:rsidTr="000E48AC">
              <w:trPr>
                <w:trHeight w:val="187"/>
              </w:trPr>
              <w:tc>
                <w:tcPr>
                  <w:tcW w:w="1072" w:type="dxa"/>
                  <w:tcBorders>
                    <w:top w:val="single" w:sz="4" w:space="0" w:color="auto"/>
                    <w:left w:val="single" w:sz="4" w:space="0" w:color="auto"/>
                    <w:bottom w:val="nil"/>
                    <w:right w:val="single" w:sz="4" w:space="0" w:color="auto"/>
                  </w:tcBorders>
                  <w:hideMark/>
                </w:tcPr>
                <w:p w14:paraId="3EB564EA" w14:textId="77777777" w:rsidR="000E48AC" w:rsidRDefault="000E48AC" w:rsidP="000E48AC">
                  <w:pPr>
                    <w:pStyle w:val="TAC"/>
                  </w:pPr>
                  <w:r>
                    <w:t>DFT-s-OFDM</w:t>
                  </w:r>
                </w:p>
              </w:tc>
              <w:tc>
                <w:tcPr>
                  <w:tcW w:w="1559" w:type="dxa"/>
                  <w:tcBorders>
                    <w:top w:val="single" w:sz="4" w:space="0" w:color="auto"/>
                    <w:left w:val="single" w:sz="4" w:space="0" w:color="auto"/>
                    <w:bottom w:val="nil"/>
                    <w:right w:val="single" w:sz="4" w:space="0" w:color="auto"/>
                  </w:tcBorders>
                  <w:hideMark/>
                </w:tcPr>
                <w:p w14:paraId="4FED2C44" w14:textId="77777777" w:rsidR="000E48AC" w:rsidRDefault="000E48AC" w:rsidP="000E48AC">
                  <w:pPr>
                    <w:pStyle w:val="TAC"/>
                  </w:pPr>
                  <w:r>
                    <w:t>Pi/2 BPSK</w:t>
                  </w:r>
                </w:p>
              </w:tc>
              <w:tc>
                <w:tcPr>
                  <w:tcW w:w="2266" w:type="dxa"/>
                  <w:tcBorders>
                    <w:top w:val="single" w:sz="4" w:space="0" w:color="auto"/>
                    <w:left w:val="single" w:sz="4" w:space="0" w:color="auto"/>
                    <w:bottom w:val="single" w:sz="4" w:space="0" w:color="auto"/>
                    <w:right w:val="single" w:sz="4" w:space="0" w:color="auto"/>
                  </w:tcBorders>
                  <w:hideMark/>
                </w:tcPr>
                <w:p w14:paraId="58C7FC93" w14:textId="77777777" w:rsidR="000E48AC" w:rsidRDefault="000E48AC" w:rsidP="000E48AC">
                  <w:pPr>
                    <w:pStyle w:val="TAC"/>
                  </w:pPr>
                  <w:r>
                    <w:t>≤ 3.5</w:t>
                  </w:r>
                  <w:r>
                    <w:rPr>
                      <w:vertAlign w:val="superscript"/>
                    </w:rPr>
                    <w:t>1</w:t>
                  </w:r>
                </w:p>
              </w:tc>
              <w:tc>
                <w:tcPr>
                  <w:tcW w:w="2549" w:type="dxa"/>
                  <w:tcBorders>
                    <w:top w:val="single" w:sz="4" w:space="0" w:color="auto"/>
                    <w:left w:val="single" w:sz="4" w:space="0" w:color="auto"/>
                    <w:bottom w:val="single" w:sz="4" w:space="0" w:color="auto"/>
                    <w:right w:val="single" w:sz="4" w:space="0" w:color="auto"/>
                  </w:tcBorders>
                  <w:hideMark/>
                </w:tcPr>
                <w:p w14:paraId="0B31855F" w14:textId="77777777" w:rsidR="000E48AC" w:rsidRDefault="000E48AC" w:rsidP="000E48AC">
                  <w:pPr>
                    <w:pStyle w:val="TAC"/>
                    <w:rPr>
                      <w:lang w:val="en-CA"/>
                    </w:rPr>
                  </w:pPr>
                  <w:r>
                    <w:t>≤ 1.2</w:t>
                  </w:r>
                  <w:r>
                    <w:rPr>
                      <w:vertAlign w:val="superscript"/>
                    </w:rPr>
                    <w:t>1</w:t>
                  </w:r>
                </w:p>
              </w:tc>
              <w:tc>
                <w:tcPr>
                  <w:tcW w:w="2124" w:type="dxa"/>
                  <w:tcBorders>
                    <w:top w:val="single" w:sz="4" w:space="0" w:color="auto"/>
                    <w:left w:val="single" w:sz="4" w:space="0" w:color="auto"/>
                    <w:bottom w:val="single" w:sz="4" w:space="0" w:color="auto"/>
                    <w:right w:val="single" w:sz="4" w:space="0" w:color="auto"/>
                  </w:tcBorders>
                  <w:hideMark/>
                </w:tcPr>
                <w:p w14:paraId="05D64B8E" w14:textId="77777777" w:rsidR="000E48AC" w:rsidRDefault="000E48AC" w:rsidP="000E48AC">
                  <w:pPr>
                    <w:pStyle w:val="TAC"/>
                  </w:pPr>
                  <w:r>
                    <w:t>≤ 0.2</w:t>
                  </w:r>
                  <w:r>
                    <w:rPr>
                      <w:vertAlign w:val="superscript"/>
                    </w:rPr>
                    <w:t>1</w:t>
                  </w:r>
                </w:p>
              </w:tc>
            </w:tr>
            <w:tr w:rsidR="000E48AC" w14:paraId="4DB3D351" w14:textId="77777777" w:rsidTr="000E48AC">
              <w:trPr>
                <w:trHeight w:val="187"/>
              </w:trPr>
              <w:tc>
                <w:tcPr>
                  <w:tcW w:w="1072" w:type="dxa"/>
                  <w:tcBorders>
                    <w:top w:val="nil"/>
                    <w:left w:val="single" w:sz="4" w:space="0" w:color="auto"/>
                    <w:bottom w:val="nil"/>
                    <w:right w:val="single" w:sz="4" w:space="0" w:color="auto"/>
                  </w:tcBorders>
                </w:tcPr>
                <w:p w14:paraId="4393AF1A" w14:textId="77777777" w:rsidR="000E48AC" w:rsidRDefault="000E48AC" w:rsidP="000E48AC">
                  <w:pPr>
                    <w:pStyle w:val="TAC"/>
                  </w:pPr>
                </w:p>
              </w:tc>
              <w:tc>
                <w:tcPr>
                  <w:tcW w:w="1559" w:type="dxa"/>
                  <w:tcBorders>
                    <w:top w:val="nil"/>
                    <w:left w:val="single" w:sz="4" w:space="0" w:color="auto"/>
                    <w:bottom w:val="single" w:sz="4" w:space="0" w:color="auto"/>
                    <w:right w:val="single" w:sz="4" w:space="0" w:color="auto"/>
                  </w:tcBorders>
                </w:tcPr>
                <w:p w14:paraId="13B15522" w14:textId="77777777" w:rsidR="000E48AC" w:rsidRDefault="000E48AC" w:rsidP="000E48AC">
                  <w:pPr>
                    <w:pStyle w:val="TAC"/>
                  </w:pPr>
                </w:p>
              </w:tc>
              <w:tc>
                <w:tcPr>
                  <w:tcW w:w="2266" w:type="dxa"/>
                  <w:tcBorders>
                    <w:top w:val="single" w:sz="4" w:space="0" w:color="auto"/>
                    <w:left w:val="single" w:sz="4" w:space="0" w:color="auto"/>
                    <w:bottom w:val="single" w:sz="4" w:space="0" w:color="auto"/>
                    <w:right w:val="single" w:sz="4" w:space="0" w:color="auto"/>
                  </w:tcBorders>
                  <w:hideMark/>
                </w:tcPr>
                <w:p w14:paraId="151BC748" w14:textId="77777777" w:rsidR="000E48AC" w:rsidRDefault="000E48AC" w:rsidP="000E48AC">
                  <w:pPr>
                    <w:pStyle w:val="TAC"/>
                  </w:pPr>
                  <w:r>
                    <w:t>≤ 0.5</w:t>
                  </w:r>
                  <w:r>
                    <w:rPr>
                      <w:vertAlign w:val="superscript"/>
                    </w:rPr>
                    <w:t>2,3</w:t>
                  </w:r>
                </w:p>
              </w:tc>
              <w:tc>
                <w:tcPr>
                  <w:tcW w:w="2549" w:type="dxa"/>
                  <w:tcBorders>
                    <w:top w:val="single" w:sz="4" w:space="0" w:color="auto"/>
                    <w:left w:val="single" w:sz="4" w:space="0" w:color="auto"/>
                    <w:bottom w:val="single" w:sz="4" w:space="0" w:color="auto"/>
                    <w:right w:val="single" w:sz="4" w:space="0" w:color="auto"/>
                  </w:tcBorders>
                  <w:hideMark/>
                </w:tcPr>
                <w:p w14:paraId="65B8C509" w14:textId="77777777" w:rsidR="000E48AC" w:rsidRDefault="000E48AC" w:rsidP="000E48AC">
                  <w:pPr>
                    <w:pStyle w:val="TAC"/>
                  </w:pPr>
                  <w:r>
                    <w:t>≤ 0.5</w:t>
                  </w:r>
                  <w:r>
                    <w:rPr>
                      <w:vertAlign w:val="superscript"/>
                    </w:rPr>
                    <w:t>2</w:t>
                  </w:r>
                </w:p>
              </w:tc>
              <w:tc>
                <w:tcPr>
                  <w:tcW w:w="2124" w:type="dxa"/>
                  <w:tcBorders>
                    <w:top w:val="single" w:sz="4" w:space="0" w:color="auto"/>
                    <w:left w:val="single" w:sz="4" w:space="0" w:color="auto"/>
                    <w:bottom w:val="single" w:sz="4" w:space="0" w:color="auto"/>
                    <w:right w:val="single" w:sz="4" w:space="0" w:color="auto"/>
                  </w:tcBorders>
                  <w:hideMark/>
                </w:tcPr>
                <w:p w14:paraId="7C6BC6BA" w14:textId="77777777" w:rsidR="000E48AC" w:rsidRDefault="000E48AC" w:rsidP="000E48AC">
                  <w:pPr>
                    <w:pStyle w:val="TAC"/>
                    <w:rPr>
                      <w:lang w:val="en-CA"/>
                    </w:rPr>
                  </w:pPr>
                  <w:r>
                    <w:t>0</w:t>
                  </w:r>
                  <w:r>
                    <w:rPr>
                      <w:vertAlign w:val="superscript"/>
                    </w:rPr>
                    <w:t>2,4</w:t>
                  </w:r>
                </w:p>
              </w:tc>
            </w:tr>
            <w:tr w:rsidR="000E48AC" w14:paraId="65D6CEEB" w14:textId="77777777" w:rsidTr="000E48AC">
              <w:trPr>
                <w:trHeight w:val="187"/>
              </w:trPr>
              <w:tc>
                <w:tcPr>
                  <w:tcW w:w="1072" w:type="dxa"/>
                  <w:tcBorders>
                    <w:top w:val="nil"/>
                    <w:left w:val="single" w:sz="4" w:space="0" w:color="auto"/>
                    <w:bottom w:val="nil"/>
                    <w:right w:val="single" w:sz="4" w:space="0" w:color="auto"/>
                  </w:tcBorders>
                </w:tcPr>
                <w:p w14:paraId="06BEAD1C" w14:textId="77777777" w:rsidR="000E48AC" w:rsidRDefault="000E48AC" w:rsidP="000E48AC">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C03C71D" w14:textId="77777777" w:rsidR="000E48AC" w:rsidRDefault="000E48AC" w:rsidP="000E48AC">
                  <w:pPr>
                    <w:pStyle w:val="TAC"/>
                  </w:pPr>
                  <w: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7FA895E" w14:textId="77777777" w:rsidR="000E48AC" w:rsidRDefault="000E48AC" w:rsidP="000E48AC">
                  <w:pPr>
                    <w:pStyle w:val="TAC"/>
                  </w:pPr>
                  <w:r>
                    <w:t>≤ 0.5</w:t>
                  </w:r>
                  <w:r>
                    <w:rPr>
                      <w:vertAlign w:val="superscript"/>
                    </w:rPr>
                    <w:t>2,3</w:t>
                  </w:r>
                </w:p>
              </w:tc>
              <w:tc>
                <w:tcPr>
                  <w:tcW w:w="2549" w:type="dxa"/>
                  <w:tcBorders>
                    <w:top w:val="single" w:sz="4" w:space="0" w:color="auto"/>
                    <w:left w:val="single" w:sz="4" w:space="0" w:color="auto"/>
                    <w:bottom w:val="single" w:sz="4" w:space="0" w:color="auto"/>
                    <w:right w:val="single" w:sz="4" w:space="0" w:color="auto"/>
                  </w:tcBorders>
                  <w:hideMark/>
                </w:tcPr>
                <w:p w14:paraId="017488DC" w14:textId="77777777" w:rsidR="000E48AC" w:rsidRDefault="000E48AC" w:rsidP="000E48AC">
                  <w:pPr>
                    <w:pStyle w:val="TAC"/>
                  </w:pPr>
                  <w:r>
                    <w:t xml:space="preserve"> 0</w:t>
                  </w:r>
                  <w:r>
                    <w:rPr>
                      <w:vertAlign w:val="superscript"/>
                    </w:rPr>
                    <w:t>2</w:t>
                  </w:r>
                </w:p>
              </w:tc>
              <w:tc>
                <w:tcPr>
                  <w:tcW w:w="2124" w:type="dxa"/>
                  <w:tcBorders>
                    <w:top w:val="single" w:sz="4" w:space="0" w:color="auto"/>
                    <w:left w:val="single" w:sz="4" w:space="0" w:color="auto"/>
                    <w:bottom w:val="single" w:sz="4" w:space="0" w:color="auto"/>
                    <w:right w:val="single" w:sz="4" w:space="0" w:color="auto"/>
                  </w:tcBorders>
                  <w:hideMark/>
                </w:tcPr>
                <w:p w14:paraId="6EB30BC1" w14:textId="77777777" w:rsidR="000E48AC" w:rsidRDefault="000E48AC" w:rsidP="000E48AC">
                  <w:pPr>
                    <w:pStyle w:val="TAC"/>
                  </w:pPr>
                  <w:r>
                    <w:t>0</w:t>
                  </w:r>
                  <w:r>
                    <w:rPr>
                      <w:vertAlign w:val="superscript"/>
                    </w:rPr>
                    <w:t>2,4</w:t>
                  </w:r>
                </w:p>
              </w:tc>
            </w:tr>
            <w:tr w:rsidR="000E48AC" w14:paraId="498DCC6D" w14:textId="77777777" w:rsidTr="000E48AC">
              <w:trPr>
                <w:trHeight w:val="187"/>
              </w:trPr>
              <w:tc>
                <w:tcPr>
                  <w:tcW w:w="1072" w:type="dxa"/>
                  <w:tcBorders>
                    <w:top w:val="nil"/>
                    <w:left w:val="single" w:sz="4" w:space="0" w:color="auto"/>
                    <w:bottom w:val="nil"/>
                    <w:right w:val="single" w:sz="4" w:space="0" w:color="auto"/>
                  </w:tcBorders>
                  <w:hideMark/>
                </w:tcPr>
                <w:p w14:paraId="7CCCF0A6" w14:textId="77777777" w:rsidR="000E48AC" w:rsidRDefault="000E48AC" w:rsidP="000E48AC"/>
              </w:tc>
              <w:tc>
                <w:tcPr>
                  <w:tcW w:w="1559" w:type="dxa"/>
                  <w:tcBorders>
                    <w:top w:val="single" w:sz="4" w:space="0" w:color="auto"/>
                    <w:left w:val="single" w:sz="4" w:space="0" w:color="auto"/>
                    <w:bottom w:val="single" w:sz="4" w:space="0" w:color="auto"/>
                    <w:right w:val="single" w:sz="4" w:space="0" w:color="auto"/>
                  </w:tcBorders>
                  <w:hideMark/>
                </w:tcPr>
                <w:p w14:paraId="5D3903FE" w14:textId="77777777" w:rsidR="000E48AC" w:rsidRDefault="000E48AC" w:rsidP="000E48AC">
                  <w:pPr>
                    <w:pStyle w:val="TAC"/>
                    <w:rPr>
                      <w:rFonts w:eastAsia="Times New Roman"/>
                      <w:lang w:eastAsia="en-GB"/>
                    </w:rPr>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F5B127E" w14:textId="77777777" w:rsidR="000E48AC" w:rsidRDefault="000E48AC" w:rsidP="000E48AC">
                  <w:pPr>
                    <w:pStyle w:val="TAC"/>
                    <w:rPr>
                      <w:lang w:eastAsia="zh-TW"/>
                    </w:rPr>
                  </w:pPr>
                  <w: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13E16935" w14:textId="77777777" w:rsidR="000E48AC" w:rsidRDefault="000E48AC" w:rsidP="000E48AC">
                  <w:pPr>
                    <w:pStyle w:val="TAC"/>
                  </w:pPr>
                  <w:r>
                    <w:rPr>
                      <w:lang w:val="en-CA"/>
                    </w:rPr>
                    <w:t>0</w:t>
                  </w:r>
                  <w:r>
                    <w:rPr>
                      <w:vertAlign w:val="superscript"/>
                    </w:rPr>
                    <w:t>5</w:t>
                  </w:r>
                </w:p>
              </w:tc>
            </w:tr>
            <w:tr w:rsidR="000E48AC" w14:paraId="5C4073C2" w14:textId="77777777" w:rsidTr="000E48AC">
              <w:trPr>
                <w:trHeight w:val="187"/>
              </w:trPr>
              <w:tc>
                <w:tcPr>
                  <w:tcW w:w="1072" w:type="dxa"/>
                  <w:tcBorders>
                    <w:top w:val="nil"/>
                    <w:left w:val="single" w:sz="4" w:space="0" w:color="auto"/>
                    <w:bottom w:val="nil"/>
                    <w:right w:val="single" w:sz="4" w:space="0" w:color="auto"/>
                  </w:tcBorders>
                  <w:hideMark/>
                </w:tcPr>
                <w:p w14:paraId="5FE857F3" w14:textId="77777777" w:rsidR="000E48AC" w:rsidRDefault="000E48AC" w:rsidP="000E48AC"/>
              </w:tc>
              <w:tc>
                <w:tcPr>
                  <w:tcW w:w="1559" w:type="dxa"/>
                  <w:tcBorders>
                    <w:top w:val="single" w:sz="4" w:space="0" w:color="auto"/>
                    <w:left w:val="single" w:sz="4" w:space="0" w:color="auto"/>
                    <w:bottom w:val="single" w:sz="4" w:space="0" w:color="auto"/>
                    <w:right w:val="single" w:sz="4" w:space="0" w:color="auto"/>
                  </w:tcBorders>
                  <w:hideMark/>
                </w:tcPr>
                <w:p w14:paraId="6F82E3C2" w14:textId="77777777" w:rsidR="000E48AC" w:rsidRDefault="000E48AC" w:rsidP="000E48AC">
                  <w:pPr>
                    <w:pStyle w:val="TAC"/>
                    <w:rPr>
                      <w:rFonts w:eastAsia="Times New Roman"/>
                      <w:lang w:eastAsia="en-GB"/>
                    </w:rPr>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0B688B8E" w14:textId="77777777" w:rsidR="000E48AC" w:rsidRDefault="000E48AC" w:rsidP="000E48AC">
                  <w:pPr>
                    <w:pStyle w:val="TAC"/>
                    <w:rPr>
                      <w:lang w:eastAsia="zh-TW"/>
                    </w:rPr>
                  </w:pPr>
                  <w: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44BE86A6" w14:textId="77777777" w:rsidR="000E48AC" w:rsidRDefault="000E48AC" w:rsidP="000E48AC">
                  <w:pPr>
                    <w:pStyle w:val="TAC"/>
                  </w:pPr>
                  <w:r>
                    <w:t xml:space="preserve">≤ </w:t>
                  </w:r>
                  <w:r>
                    <w:rPr>
                      <w:lang w:val="en-CA"/>
                    </w:rPr>
                    <w:t>1</w:t>
                  </w:r>
                </w:p>
              </w:tc>
            </w:tr>
            <w:tr w:rsidR="000E48AC" w14:paraId="6D529E19" w14:textId="77777777" w:rsidTr="000E48AC">
              <w:trPr>
                <w:trHeight w:val="187"/>
              </w:trPr>
              <w:tc>
                <w:tcPr>
                  <w:tcW w:w="1072" w:type="dxa"/>
                  <w:tcBorders>
                    <w:top w:val="nil"/>
                    <w:left w:val="single" w:sz="4" w:space="0" w:color="auto"/>
                    <w:bottom w:val="nil"/>
                    <w:right w:val="single" w:sz="4" w:space="0" w:color="auto"/>
                  </w:tcBorders>
                  <w:hideMark/>
                </w:tcPr>
                <w:p w14:paraId="2FA5B112" w14:textId="77777777" w:rsidR="000E48AC" w:rsidRDefault="000E48AC" w:rsidP="000E48AC"/>
              </w:tc>
              <w:tc>
                <w:tcPr>
                  <w:tcW w:w="1559" w:type="dxa"/>
                  <w:tcBorders>
                    <w:top w:val="single" w:sz="4" w:space="0" w:color="auto"/>
                    <w:left w:val="single" w:sz="4" w:space="0" w:color="auto"/>
                    <w:bottom w:val="single" w:sz="4" w:space="0" w:color="auto"/>
                    <w:right w:val="single" w:sz="4" w:space="0" w:color="auto"/>
                  </w:tcBorders>
                  <w:hideMark/>
                </w:tcPr>
                <w:p w14:paraId="0286BFFB" w14:textId="77777777" w:rsidR="000E48AC" w:rsidRDefault="000E48AC" w:rsidP="000E48AC">
                  <w:pPr>
                    <w:pStyle w:val="TAC"/>
                    <w:rPr>
                      <w:rFonts w:eastAsia="Times New Roman"/>
                      <w:lang w:eastAsia="en-GB"/>
                    </w:rPr>
                  </w:pPr>
                  <w: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67FBBC1" w14:textId="77777777" w:rsidR="000E48AC" w:rsidRDefault="000E48AC" w:rsidP="000E48AC">
                  <w:pPr>
                    <w:pStyle w:val="TAC"/>
                    <w:rPr>
                      <w:lang w:eastAsia="zh-TW"/>
                    </w:rPr>
                  </w:pPr>
                  <w:r>
                    <w:t xml:space="preserve">≤ </w:t>
                  </w:r>
                  <w:r>
                    <w:rPr>
                      <w:lang w:val="en-CA"/>
                    </w:rPr>
                    <w:t>2.5</w:t>
                  </w:r>
                </w:p>
              </w:tc>
            </w:tr>
            <w:tr w:rsidR="000E48AC" w14:paraId="11D4AEA8" w14:textId="77777777" w:rsidTr="000E48AC">
              <w:trPr>
                <w:trHeight w:val="187"/>
              </w:trPr>
              <w:tc>
                <w:tcPr>
                  <w:tcW w:w="1072" w:type="dxa"/>
                  <w:tcBorders>
                    <w:top w:val="nil"/>
                    <w:left w:val="single" w:sz="4" w:space="0" w:color="auto"/>
                    <w:bottom w:val="single" w:sz="4" w:space="0" w:color="auto"/>
                    <w:right w:val="single" w:sz="4" w:space="0" w:color="auto"/>
                  </w:tcBorders>
                  <w:hideMark/>
                </w:tcPr>
                <w:p w14:paraId="158824C1" w14:textId="77777777" w:rsidR="000E48AC" w:rsidRDefault="000E48AC" w:rsidP="000E48AC"/>
              </w:tc>
              <w:tc>
                <w:tcPr>
                  <w:tcW w:w="1559" w:type="dxa"/>
                  <w:tcBorders>
                    <w:top w:val="single" w:sz="4" w:space="0" w:color="auto"/>
                    <w:left w:val="single" w:sz="4" w:space="0" w:color="auto"/>
                    <w:bottom w:val="single" w:sz="4" w:space="0" w:color="auto"/>
                    <w:right w:val="single" w:sz="4" w:space="0" w:color="auto"/>
                  </w:tcBorders>
                  <w:hideMark/>
                </w:tcPr>
                <w:p w14:paraId="22F6B83D" w14:textId="77777777" w:rsidR="000E48AC" w:rsidRDefault="000E48AC" w:rsidP="000E48AC">
                  <w:pPr>
                    <w:pStyle w:val="TAC"/>
                    <w:rPr>
                      <w:rFonts w:eastAsia="Times New Roman"/>
                      <w:lang w:eastAsia="en-GB"/>
                    </w:rPr>
                  </w:pPr>
                  <w:r>
                    <w:rPr>
                      <w:lang w:eastAsia="zh-CN"/>
                    </w:rPr>
                    <w:t>256</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E06B182" w14:textId="77777777" w:rsidR="000E48AC" w:rsidRDefault="000E48AC" w:rsidP="000E48AC">
                  <w:pPr>
                    <w:pStyle w:val="TAC"/>
                    <w:rPr>
                      <w:lang w:eastAsia="zh-TW"/>
                    </w:rPr>
                  </w:pPr>
                  <w:r>
                    <w:t>≤ 4.5</w:t>
                  </w:r>
                </w:p>
              </w:tc>
            </w:tr>
            <w:tr w:rsidR="000E48AC" w14:paraId="08881A45" w14:textId="77777777" w:rsidTr="000E48AC">
              <w:trPr>
                <w:trHeight w:val="187"/>
              </w:trPr>
              <w:tc>
                <w:tcPr>
                  <w:tcW w:w="1072" w:type="dxa"/>
                  <w:tcBorders>
                    <w:top w:val="single" w:sz="4" w:space="0" w:color="auto"/>
                    <w:left w:val="single" w:sz="4" w:space="0" w:color="auto"/>
                    <w:bottom w:val="nil"/>
                    <w:right w:val="single" w:sz="4" w:space="0" w:color="auto"/>
                  </w:tcBorders>
                  <w:hideMark/>
                </w:tcPr>
                <w:p w14:paraId="273D2233" w14:textId="77777777" w:rsidR="000E48AC" w:rsidRDefault="000E48AC" w:rsidP="000E48AC">
                  <w:pPr>
                    <w:pStyle w:val="TAC"/>
                    <w:rPr>
                      <w:lang w:eastAsia="zh-CN"/>
                    </w:rPr>
                  </w:pPr>
                  <w:r>
                    <w:t>CP-OFDM</w:t>
                  </w:r>
                </w:p>
              </w:tc>
              <w:tc>
                <w:tcPr>
                  <w:tcW w:w="1559" w:type="dxa"/>
                  <w:tcBorders>
                    <w:top w:val="single" w:sz="4" w:space="0" w:color="auto"/>
                    <w:left w:val="single" w:sz="4" w:space="0" w:color="auto"/>
                    <w:bottom w:val="single" w:sz="4" w:space="0" w:color="auto"/>
                    <w:right w:val="single" w:sz="4" w:space="0" w:color="auto"/>
                  </w:tcBorders>
                  <w:hideMark/>
                </w:tcPr>
                <w:p w14:paraId="6F55B6B9" w14:textId="77777777" w:rsidR="000E48AC" w:rsidRDefault="000E48AC" w:rsidP="000E48AC">
                  <w:pPr>
                    <w:pStyle w:val="TAC"/>
                    <w:rPr>
                      <w:lang w:eastAsia="zh-CN"/>
                    </w:rPr>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64FB9E3" w14:textId="77777777" w:rsidR="000E48AC" w:rsidRDefault="000E48AC" w:rsidP="000E48AC">
                  <w:pPr>
                    <w:pStyle w:val="TAC"/>
                    <w:rPr>
                      <w:lang w:eastAsia="en-GB"/>
                    </w:rPr>
                  </w:pPr>
                  <w: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7B9B1BD8" w14:textId="77777777" w:rsidR="000E48AC" w:rsidRDefault="000E48AC" w:rsidP="000E48AC">
                  <w:pPr>
                    <w:pStyle w:val="TAC"/>
                    <w:rPr>
                      <w:lang w:eastAsia="zh-TW"/>
                    </w:rPr>
                  </w:pPr>
                  <w:r>
                    <w:t>≤</w:t>
                  </w:r>
                  <w:r>
                    <w:rPr>
                      <w:lang w:val="en-CA"/>
                    </w:rPr>
                    <w:t xml:space="preserve"> 1.5</w:t>
                  </w:r>
                </w:p>
              </w:tc>
            </w:tr>
            <w:tr w:rsidR="000E48AC" w14:paraId="3C6DBC58" w14:textId="77777777" w:rsidTr="000E48AC">
              <w:trPr>
                <w:trHeight w:val="187"/>
              </w:trPr>
              <w:tc>
                <w:tcPr>
                  <w:tcW w:w="1072" w:type="dxa"/>
                  <w:tcBorders>
                    <w:top w:val="nil"/>
                    <w:left w:val="single" w:sz="4" w:space="0" w:color="auto"/>
                    <w:bottom w:val="nil"/>
                    <w:right w:val="single" w:sz="4" w:space="0" w:color="auto"/>
                  </w:tcBorders>
                  <w:hideMark/>
                </w:tcPr>
                <w:p w14:paraId="686472A6" w14:textId="77777777" w:rsidR="000E48AC" w:rsidRDefault="000E48AC" w:rsidP="000E48AC"/>
              </w:tc>
              <w:tc>
                <w:tcPr>
                  <w:tcW w:w="1559" w:type="dxa"/>
                  <w:tcBorders>
                    <w:top w:val="single" w:sz="4" w:space="0" w:color="auto"/>
                    <w:left w:val="single" w:sz="4" w:space="0" w:color="auto"/>
                    <w:bottom w:val="single" w:sz="4" w:space="0" w:color="auto"/>
                    <w:right w:val="single" w:sz="4" w:space="0" w:color="auto"/>
                  </w:tcBorders>
                  <w:hideMark/>
                </w:tcPr>
                <w:p w14:paraId="708F433C" w14:textId="77777777" w:rsidR="000E48AC" w:rsidRDefault="000E48AC" w:rsidP="000E48AC">
                  <w:pPr>
                    <w:pStyle w:val="TAC"/>
                    <w:rPr>
                      <w:rFonts w:eastAsia="Times New Roman"/>
                      <w:lang w:eastAsia="zh-CN"/>
                    </w:rPr>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3135B71" w14:textId="77777777" w:rsidR="000E48AC" w:rsidRDefault="000E48AC" w:rsidP="000E48AC">
                  <w:pPr>
                    <w:pStyle w:val="TAC"/>
                    <w:rPr>
                      <w:lang w:eastAsia="en-GB"/>
                    </w:rPr>
                  </w:pPr>
                  <w:r>
                    <w:t>≤ 3</w:t>
                  </w:r>
                </w:p>
              </w:tc>
              <w:tc>
                <w:tcPr>
                  <w:tcW w:w="2124" w:type="dxa"/>
                  <w:tcBorders>
                    <w:top w:val="single" w:sz="4" w:space="0" w:color="auto"/>
                    <w:left w:val="single" w:sz="4" w:space="0" w:color="auto"/>
                    <w:bottom w:val="single" w:sz="4" w:space="0" w:color="auto"/>
                    <w:right w:val="single" w:sz="4" w:space="0" w:color="auto"/>
                  </w:tcBorders>
                  <w:hideMark/>
                </w:tcPr>
                <w:p w14:paraId="58A7E7A0" w14:textId="77777777" w:rsidR="000E48AC" w:rsidRDefault="000E48AC" w:rsidP="000E48AC">
                  <w:pPr>
                    <w:pStyle w:val="TAC"/>
                    <w:rPr>
                      <w:lang w:eastAsia="zh-TW"/>
                    </w:rPr>
                  </w:pPr>
                  <w:r>
                    <w:t xml:space="preserve">≤ </w:t>
                  </w:r>
                  <w:r>
                    <w:rPr>
                      <w:lang w:val="en-CA"/>
                    </w:rPr>
                    <w:t>2</w:t>
                  </w:r>
                </w:p>
              </w:tc>
            </w:tr>
            <w:tr w:rsidR="000E48AC" w14:paraId="38252570" w14:textId="77777777" w:rsidTr="000E48AC">
              <w:trPr>
                <w:trHeight w:val="187"/>
              </w:trPr>
              <w:tc>
                <w:tcPr>
                  <w:tcW w:w="1072" w:type="dxa"/>
                  <w:tcBorders>
                    <w:top w:val="nil"/>
                    <w:left w:val="single" w:sz="4" w:space="0" w:color="auto"/>
                    <w:bottom w:val="nil"/>
                    <w:right w:val="single" w:sz="4" w:space="0" w:color="auto"/>
                  </w:tcBorders>
                  <w:hideMark/>
                </w:tcPr>
                <w:p w14:paraId="58DF3FED" w14:textId="77777777" w:rsidR="000E48AC" w:rsidRDefault="000E48AC" w:rsidP="000E48AC"/>
              </w:tc>
              <w:tc>
                <w:tcPr>
                  <w:tcW w:w="1559" w:type="dxa"/>
                  <w:tcBorders>
                    <w:top w:val="single" w:sz="4" w:space="0" w:color="auto"/>
                    <w:left w:val="single" w:sz="4" w:space="0" w:color="auto"/>
                    <w:bottom w:val="single" w:sz="4" w:space="0" w:color="auto"/>
                    <w:right w:val="single" w:sz="4" w:space="0" w:color="auto"/>
                  </w:tcBorders>
                  <w:hideMark/>
                </w:tcPr>
                <w:p w14:paraId="07A45DA3" w14:textId="77777777" w:rsidR="000E48AC" w:rsidRDefault="000E48AC" w:rsidP="000E48AC">
                  <w:pPr>
                    <w:pStyle w:val="TAC"/>
                    <w:rPr>
                      <w:rFonts w:eastAsia="Times New Roman"/>
                      <w:lang w:eastAsia="en-GB"/>
                    </w:rPr>
                  </w:pPr>
                  <w:r>
                    <w:rPr>
                      <w:lang w:eastAsia="zh-CN"/>
                    </w:rPr>
                    <w:t>64</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7A8F754" w14:textId="77777777" w:rsidR="000E48AC" w:rsidRDefault="000E48AC" w:rsidP="000E48AC">
                  <w:pPr>
                    <w:pStyle w:val="TAC"/>
                    <w:rPr>
                      <w:lang w:eastAsia="zh-TW"/>
                    </w:rPr>
                  </w:pPr>
                  <w:r>
                    <w:t xml:space="preserve">≤ </w:t>
                  </w:r>
                  <w:r>
                    <w:rPr>
                      <w:lang w:val="en-CA"/>
                    </w:rPr>
                    <w:t>3.5</w:t>
                  </w:r>
                </w:p>
              </w:tc>
            </w:tr>
            <w:tr w:rsidR="000E48AC" w14:paraId="005BDAEB" w14:textId="77777777" w:rsidTr="000E48AC">
              <w:trPr>
                <w:trHeight w:val="187"/>
              </w:trPr>
              <w:tc>
                <w:tcPr>
                  <w:tcW w:w="1072" w:type="dxa"/>
                  <w:tcBorders>
                    <w:top w:val="nil"/>
                    <w:left w:val="single" w:sz="4" w:space="0" w:color="auto"/>
                    <w:bottom w:val="single" w:sz="4" w:space="0" w:color="auto"/>
                    <w:right w:val="single" w:sz="4" w:space="0" w:color="auto"/>
                  </w:tcBorders>
                  <w:hideMark/>
                </w:tcPr>
                <w:p w14:paraId="0419FDF3" w14:textId="77777777" w:rsidR="000E48AC" w:rsidRDefault="000E48AC" w:rsidP="000E48AC"/>
              </w:tc>
              <w:tc>
                <w:tcPr>
                  <w:tcW w:w="1559" w:type="dxa"/>
                  <w:tcBorders>
                    <w:top w:val="single" w:sz="4" w:space="0" w:color="auto"/>
                    <w:left w:val="single" w:sz="4" w:space="0" w:color="auto"/>
                    <w:bottom w:val="single" w:sz="4" w:space="0" w:color="auto"/>
                    <w:right w:val="single" w:sz="4" w:space="0" w:color="auto"/>
                  </w:tcBorders>
                  <w:hideMark/>
                </w:tcPr>
                <w:p w14:paraId="743018F5" w14:textId="77777777" w:rsidR="000E48AC" w:rsidRDefault="000E48AC" w:rsidP="000E48AC">
                  <w:pPr>
                    <w:pStyle w:val="TAC"/>
                    <w:rPr>
                      <w:rFonts w:eastAsia="Times New Roman"/>
                      <w:lang w:eastAsia="zh-CN"/>
                    </w:rPr>
                  </w:pPr>
                  <w:r>
                    <w:rPr>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43A6C5B" w14:textId="77777777" w:rsidR="000E48AC" w:rsidRDefault="000E48AC" w:rsidP="000E48AC">
                  <w:pPr>
                    <w:pStyle w:val="TAC"/>
                    <w:rPr>
                      <w:lang w:eastAsia="en-GB"/>
                    </w:rPr>
                  </w:pPr>
                  <w:r>
                    <w:t xml:space="preserve">≤ </w:t>
                  </w:r>
                  <w:r>
                    <w:rPr>
                      <w:lang w:val="en-CA"/>
                    </w:rPr>
                    <w:t>6.5</w:t>
                  </w:r>
                </w:p>
              </w:tc>
            </w:tr>
          </w:tbl>
          <w:p w14:paraId="2884DD55" w14:textId="77777777" w:rsidR="000E48AC" w:rsidRDefault="000E48AC" w:rsidP="008821F9">
            <w:pPr>
              <w:rPr>
                <w:rFonts w:eastAsia="Malgun Gothic"/>
                <w:lang w:eastAsia="en-GB"/>
              </w:rPr>
            </w:pPr>
          </w:p>
          <w:p w14:paraId="5568AB13" w14:textId="6C4C71D9" w:rsidR="000E48AC" w:rsidRDefault="000E48AC">
            <w:pPr>
              <w:pStyle w:val="3"/>
              <w:rPr>
                <w:rFonts w:eastAsia="MS Mincho"/>
                <w:lang w:eastAsia="en-GB"/>
              </w:rPr>
            </w:pPr>
            <w:bookmarkStart w:id="56" w:name="_Toc83580493"/>
            <w:bookmarkStart w:id="57" w:name="_Toc84405002"/>
            <w:bookmarkStart w:id="58" w:name="_Toc84413611"/>
            <w:r>
              <w:rPr>
                <w:rFonts w:eastAsia="MS Mincho"/>
              </w:rPr>
              <w:t>TS 38.101-1 6.2G.2</w:t>
            </w:r>
            <w:r>
              <w:rPr>
                <w:rFonts w:eastAsia="MS Mincho"/>
              </w:rPr>
              <w:tab/>
            </w:r>
            <w:r>
              <w:rPr>
                <w:rFonts w:eastAsia="MS Mincho"/>
                <w:lang w:eastAsia="zh-CN"/>
              </w:rPr>
              <w:t xml:space="preserve">UE </w:t>
            </w:r>
            <w:r>
              <w:rPr>
                <w:rFonts w:eastAsia="MS Mincho"/>
              </w:rPr>
              <w:t>maximum output power reduction for Tx Diversity</w:t>
            </w:r>
            <w:bookmarkEnd w:id="56"/>
            <w:bookmarkEnd w:id="57"/>
            <w:bookmarkEnd w:id="58"/>
          </w:p>
          <w:p w14:paraId="2B77E3CD" w14:textId="77777777" w:rsidR="000E48AC" w:rsidRDefault="000E48AC">
            <w:pPr>
              <w:rPr>
                <w:rFonts w:eastAsia="Times New Roman"/>
              </w:rPr>
            </w:pPr>
            <w:r w:rsidRPr="00281E03">
              <w:t xml:space="preserve">For UE supporting </w:t>
            </w:r>
            <w:r>
              <w:rPr>
                <w:highlight w:val="cyan"/>
              </w:rPr>
              <w:t>Tx diversity, the allowed MPR for the maximum output power is specified in Table 6.2.2-1</w:t>
            </w:r>
            <w:r w:rsidRPr="00281E03">
              <w:t xml:space="preserve"> for UE power class 3, in Table 6.2D.2-1 for UE power class 2, in Table 6.2D.2-2 and Table 6.2D.2-3 for UE power cla</w:t>
            </w:r>
            <w:r>
              <w:t xml:space="preserve">ss 1.5 with dual TX, in  Table 6.2D.2-4 and 6.2D.2-5 </w:t>
            </w:r>
            <w:r w:rsidRPr="00440752">
              <w:t>for UE power class 1.5 with 4 Tx. F</w:t>
            </w:r>
            <w:r>
              <w:t xml:space="preserve">or UE power class 1.5 with dual Tx, the allowed maximum power reduction (MPR) defined in Table 6.2D.2-3 is in accordance with the indicated </w:t>
            </w:r>
            <w:r>
              <w:rPr>
                <w:i/>
                <w:iCs/>
              </w:rPr>
              <w:t>modifiedMPR-Behavior</w:t>
            </w:r>
            <w:r>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6.2.2-2 apply</w:t>
            </w:r>
          </w:p>
          <w:p w14:paraId="11C9A108" w14:textId="77777777" w:rsidR="000E48AC" w:rsidRDefault="000E48AC" w:rsidP="008821F9">
            <w:pPr>
              <w:rPr>
                <w:rFonts w:eastAsia="Malgun Gothic"/>
                <w:lang w:eastAsia="en-GB"/>
              </w:rPr>
            </w:pPr>
          </w:p>
        </w:tc>
      </w:tr>
      <w:bookmarkEnd w:id="30"/>
      <w:bookmarkEnd w:id="31"/>
      <w:bookmarkEnd w:id="32"/>
      <w:bookmarkEnd w:id="33"/>
      <w:bookmarkEnd w:id="34"/>
      <w:bookmarkEnd w:id="35"/>
    </w:tbl>
    <w:p w14:paraId="2DCDB2F0" w14:textId="77777777" w:rsidR="004A0202" w:rsidRDefault="004A0202" w:rsidP="00AF1005">
      <w:pPr>
        <w:rPr>
          <w:b/>
          <w:bCs/>
          <w:i/>
          <w:iCs/>
        </w:rPr>
      </w:pPr>
    </w:p>
    <w:p w14:paraId="4252CBC1" w14:textId="7E326060" w:rsidR="00AF1005" w:rsidRDefault="00AF1005" w:rsidP="00AF1005">
      <w:pPr>
        <w:rPr>
          <w:rFonts w:eastAsia="新細明體"/>
          <w:lang w:eastAsia="zh-TW"/>
        </w:rPr>
      </w:pPr>
      <w:bookmarkStart w:id="59" w:name="OLE_LINK48"/>
      <w:r>
        <w:rPr>
          <w:b/>
          <w:bCs/>
          <w:i/>
          <w:iCs/>
        </w:rPr>
        <w:lastRenderedPageBreak/>
        <w:t xml:space="preserve">Proposal </w:t>
      </w:r>
      <w:r w:rsidR="00580CE9">
        <w:rPr>
          <w:b/>
          <w:bCs/>
          <w:i/>
          <w:iCs/>
        </w:rPr>
        <w:t>3</w:t>
      </w:r>
      <w:r>
        <w:rPr>
          <w:b/>
          <w:bCs/>
          <w:i/>
          <w:iCs/>
        </w:rPr>
        <w:t xml:space="preserve">: </w:t>
      </w:r>
      <w:bookmarkStart w:id="60" w:name="OLE_LINK7"/>
      <w:r>
        <w:rPr>
          <w:b/>
          <w:bCs/>
          <w:i/>
          <w:iCs/>
        </w:rPr>
        <w:t>If</w:t>
      </w:r>
      <w:r w:rsidR="00362B31">
        <w:rPr>
          <w:b/>
          <w:bCs/>
          <w:i/>
          <w:iCs/>
        </w:rPr>
        <w:t xml:space="preserve"> NR-NTN </w:t>
      </w:r>
      <w:r>
        <w:rPr>
          <w:b/>
          <w:bCs/>
          <w:i/>
          <w:iCs/>
        </w:rPr>
        <w:t xml:space="preserve">PC3 ACLR </w:t>
      </w:r>
      <w:r w:rsidR="004A0202">
        <w:rPr>
          <w:b/>
          <w:bCs/>
          <w:i/>
          <w:iCs/>
        </w:rPr>
        <w:t xml:space="preserve">value </w:t>
      </w:r>
      <w:r>
        <w:rPr>
          <w:b/>
          <w:bCs/>
          <w:i/>
          <w:iCs/>
        </w:rPr>
        <w:t xml:space="preserve">could be reused </w:t>
      </w:r>
      <w:r w:rsidR="00580CE9">
        <w:rPr>
          <w:b/>
          <w:bCs/>
          <w:i/>
          <w:iCs/>
        </w:rPr>
        <w:t>for NR-NTN HPUE ACLR and relaxing SEM would be possible</w:t>
      </w:r>
      <w:r w:rsidR="000346F4">
        <w:rPr>
          <w:b/>
          <w:bCs/>
          <w:i/>
          <w:iCs/>
        </w:rPr>
        <w:t xml:space="preserve"> under HPUE operation</w:t>
      </w:r>
      <w:r>
        <w:rPr>
          <w:b/>
          <w:bCs/>
          <w:i/>
          <w:iCs/>
        </w:rPr>
        <w:t>, discuss whether reus</w:t>
      </w:r>
      <w:r w:rsidR="00580CE9">
        <w:rPr>
          <w:b/>
          <w:bCs/>
          <w:i/>
          <w:iCs/>
        </w:rPr>
        <w:t>ing</w:t>
      </w:r>
      <w:r>
        <w:rPr>
          <w:b/>
          <w:bCs/>
          <w:i/>
          <w:iCs/>
        </w:rPr>
        <w:t xml:space="preserve"> </w:t>
      </w:r>
      <w:r w:rsidR="00362B31">
        <w:rPr>
          <w:b/>
          <w:bCs/>
          <w:i/>
          <w:iCs/>
        </w:rPr>
        <w:t xml:space="preserve">NR-NTN </w:t>
      </w:r>
      <w:r>
        <w:rPr>
          <w:b/>
          <w:bCs/>
          <w:i/>
          <w:iCs/>
        </w:rPr>
        <w:t>PC3 MPR</w:t>
      </w:r>
      <w:r w:rsidR="004A0202">
        <w:rPr>
          <w:b/>
          <w:bCs/>
          <w:i/>
          <w:iCs/>
        </w:rPr>
        <w:t xml:space="preserve"> values</w:t>
      </w:r>
      <w:r w:rsidR="009C0CD0">
        <w:rPr>
          <w:b/>
          <w:bCs/>
          <w:i/>
          <w:iCs/>
        </w:rPr>
        <w:t xml:space="preserve"> (both single Tx and Tx diversity)</w:t>
      </w:r>
      <w:r>
        <w:rPr>
          <w:b/>
          <w:bCs/>
          <w:i/>
          <w:iCs/>
        </w:rPr>
        <w:t xml:space="preserve"> for PC2</w:t>
      </w:r>
      <w:r w:rsidR="004A0202">
        <w:rPr>
          <w:b/>
          <w:bCs/>
          <w:i/>
          <w:iCs/>
        </w:rPr>
        <w:t xml:space="preserve"> MPR</w:t>
      </w:r>
      <w:r w:rsidR="00580CE9">
        <w:rPr>
          <w:b/>
          <w:bCs/>
          <w:i/>
          <w:iCs/>
        </w:rPr>
        <w:t xml:space="preserve"> would be one possible way</w:t>
      </w:r>
      <w:r>
        <w:rPr>
          <w:b/>
          <w:bCs/>
          <w:i/>
          <w:iCs/>
        </w:rPr>
        <w:t xml:space="preserve">.  </w:t>
      </w:r>
      <w:bookmarkEnd w:id="60"/>
    </w:p>
    <w:bookmarkEnd w:id="59"/>
    <w:p w14:paraId="62BB3302" w14:textId="77777777" w:rsidR="00CC7A23" w:rsidRDefault="00CC7A23" w:rsidP="00A37FE1">
      <w:pPr>
        <w:rPr>
          <w:lang w:eastAsia="zh-CN"/>
        </w:rPr>
      </w:pPr>
    </w:p>
    <w:p w14:paraId="21EA7BC2" w14:textId="77777777" w:rsidR="00AF1005" w:rsidRPr="00714477" w:rsidRDefault="00AF1005" w:rsidP="00A37FE1">
      <w:pPr>
        <w:rPr>
          <w:lang w:eastAsia="zh-CN"/>
        </w:rPr>
      </w:pPr>
    </w:p>
    <w:p w14:paraId="42A0ADCA" w14:textId="77777777" w:rsidR="00571C34" w:rsidRDefault="009D4F96" w:rsidP="009D4F96">
      <w:pPr>
        <w:pStyle w:val="1"/>
        <w:spacing w:before="0" w:after="120"/>
        <w:rPr>
          <w:b/>
          <w:sz w:val="28"/>
          <w:szCs w:val="24"/>
          <w:lang w:eastAsia="zh-CN"/>
        </w:rPr>
      </w:pPr>
      <w:r>
        <w:rPr>
          <w:b/>
          <w:sz w:val="28"/>
          <w:szCs w:val="24"/>
          <w:lang w:eastAsia="zh-CN"/>
        </w:rPr>
        <w:t xml:space="preserve">3 </w:t>
      </w:r>
      <w:r w:rsidR="00571C34">
        <w:rPr>
          <w:rFonts w:hint="eastAsia"/>
          <w:b/>
          <w:sz w:val="28"/>
          <w:szCs w:val="24"/>
          <w:lang w:eastAsia="zh-CN"/>
        </w:rPr>
        <w:t>Conclusion</w:t>
      </w:r>
    </w:p>
    <w:p w14:paraId="293804F6" w14:textId="41053EE4" w:rsidR="00571C34" w:rsidRDefault="00571C34" w:rsidP="00007145">
      <w:pPr>
        <w:rPr>
          <w:lang w:val="en-US" w:eastAsia="zh-CN"/>
        </w:rPr>
      </w:pPr>
      <w:bookmarkStart w:id="61"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our views about HPUE TX RF requirements for NR</w:t>
      </w:r>
      <w:r w:rsidR="00E757FC">
        <w:rPr>
          <w:lang w:val="en-US" w:eastAsia="zh-CN"/>
        </w:rPr>
        <w:t>-</w:t>
      </w:r>
      <w:r w:rsidR="00331C12" w:rsidRPr="00331C12">
        <w:rPr>
          <w:lang w:val="en-US" w:eastAsia="zh-CN"/>
        </w:rPr>
        <w:t>NTN</w:t>
      </w:r>
      <w:r w:rsidR="00331C12">
        <w:rPr>
          <w:lang w:val="en-US" w:eastAsia="zh-CN"/>
        </w:rPr>
        <w:t xml:space="preserve"> UE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p w14:paraId="3BDF2D08" w14:textId="77777777" w:rsidR="00FD1699" w:rsidRDefault="00FD1699" w:rsidP="00FD1699">
      <w:pPr>
        <w:rPr>
          <w:b/>
          <w:bCs/>
          <w:i/>
          <w:iCs/>
        </w:rPr>
      </w:pPr>
      <w:bookmarkStart w:id="62" w:name="OLE_LINK325"/>
      <w:bookmarkStart w:id="63" w:name="OLE_LINK167"/>
      <w:bookmarkEnd w:id="61"/>
      <w:r>
        <w:rPr>
          <w:b/>
          <w:bCs/>
          <w:i/>
          <w:iCs/>
        </w:rPr>
        <w:t>Observation 1: Based on R4-2412463[4] and R4-2413352[5] NTN-TN coexistence evaluations, these scenario-4 evaluations show that NR-NTN ACLR values can be lower than 26dB for PC2 to PC1 HPUE due to sufficient ISD protection.</w:t>
      </w:r>
    </w:p>
    <w:p w14:paraId="04AC94E2" w14:textId="77777777" w:rsidR="00E17208" w:rsidRDefault="00E17208" w:rsidP="00E17208">
      <w:pPr>
        <w:rPr>
          <w:rFonts w:eastAsia="新細明體"/>
          <w:lang w:eastAsia="zh-TW"/>
        </w:rPr>
      </w:pPr>
      <w:r>
        <w:rPr>
          <w:b/>
          <w:bCs/>
          <w:i/>
          <w:iCs/>
        </w:rPr>
        <w:t xml:space="preserve">Proposal 1: Discuss whether to reuse NR-NTN PC3 ACLR value for PC2, PC1.5, and PC1 ACLR because NTN-TN coexistence evaluations [4-5] show NR-NTN ACLR values can be lower than 26dB for PC2 to PC1 HPUE.  </w:t>
      </w:r>
    </w:p>
    <w:p w14:paraId="3814E1D3" w14:textId="39722D22" w:rsidR="00E757FC" w:rsidRDefault="00E757FC" w:rsidP="00E757FC">
      <w:pPr>
        <w:pStyle w:val="TH"/>
        <w:rPr>
          <w:lang w:eastAsia="zh-TW"/>
        </w:rPr>
      </w:pPr>
      <w:r>
        <w:t>Table: NR-NTN ACLR requirement</w:t>
      </w:r>
      <w:r w:rsidR="00342CCA">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757FC" w14:paraId="14B36871" w14:textId="77777777" w:rsidTr="00E757FC">
        <w:trPr>
          <w:cantSplit/>
          <w:jc w:val="center"/>
        </w:trPr>
        <w:tc>
          <w:tcPr>
            <w:tcW w:w="1026" w:type="dxa"/>
            <w:tcBorders>
              <w:top w:val="single" w:sz="4" w:space="0" w:color="auto"/>
              <w:left w:val="single" w:sz="4" w:space="0" w:color="auto"/>
              <w:bottom w:val="single" w:sz="4" w:space="0" w:color="auto"/>
              <w:right w:val="single" w:sz="4" w:space="0" w:color="auto"/>
            </w:tcBorders>
          </w:tcPr>
          <w:p w14:paraId="14283678" w14:textId="77777777" w:rsidR="00E757FC" w:rsidRDefault="00E757FC">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65BE52C3" w14:textId="77777777" w:rsidR="00E757FC" w:rsidRDefault="00E757FC">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5179F362" w14:textId="77777777" w:rsidR="00E757FC" w:rsidRDefault="00E757FC">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4E7AC9B2" w14:textId="77777777" w:rsidR="00E757FC" w:rsidRDefault="00E757FC">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7989C5C" w14:textId="77777777" w:rsidR="00E757FC" w:rsidRDefault="00E757FC">
            <w:pPr>
              <w:pStyle w:val="TAH"/>
              <w:rPr>
                <w:lang w:val="fr-FR"/>
              </w:rPr>
            </w:pPr>
            <w:r>
              <w:rPr>
                <w:lang w:val="fr-FR"/>
              </w:rPr>
              <w:t>Power class 3</w:t>
            </w:r>
          </w:p>
        </w:tc>
      </w:tr>
      <w:tr w:rsidR="00E757FC" w14:paraId="7EC769AF" w14:textId="77777777" w:rsidTr="00E757F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1BA638F" w14:textId="77777777" w:rsidR="00E757FC" w:rsidRDefault="00E757FC">
            <w:pPr>
              <w:pStyle w:val="TAH"/>
              <w:rPr>
                <w:lang w:val="fr-FR"/>
              </w:rPr>
            </w:pPr>
            <w:r>
              <w:rPr>
                <w:lang w:val="fr-FR"/>
              </w:rPr>
              <w:t>NR-NTN ACLR</w:t>
            </w:r>
          </w:p>
        </w:tc>
        <w:tc>
          <w:tcPr>
            <w:tcW w:w="1557" w:type="dxa"/>
            <w:tcBorders>
              <w:top w:val="single" w:sz="4" w:space="0" w:color="auto"/>
              <w:left w:val="single" w:sz="4" w:space="0" w:color="auto"/>
              <w:bottom w:val="single" w:sz="4" w:space="0" w:color="auto"/>
              <w:right w:val="single" w:sz="4" w:space="0" w:color="auto"/>
            </w:tcBorders>
            <w:hideMark/>
          </w:tcPr>
          <w:p w14:paraId="268A3ABE" w14:textId="77777777" w:rsidR="00E757FC" w:rsidRDefault="00E757FC">
            <w:pPr>
              <w:pStyle w:val="TAC"/>
              <w:rPr>
                <w:lang w:val="fr-FR"/>
              </w:rPr>
            </w:pPr>
            <w:r>
              <w:rPr>
                <w:lang w:val="fr-FR"/>
              </w:rPr>
              <w:t>30 dB</w:t>
            </w:r>
          </w:p>
        </w:tc>
        <w:tc>
          <w:tcPr>
            <w:tcW w:w="1557" w:type="dxa"/>
            <w:tcBorders>
              <w:top w:val="single" w:sz="4" w:space="0" w:color="auto"/>
              <w:left w:val="single" w:sz="4" w:space="0" w:color="auto"/>
              <w:bottom w:val="single" w:sz="4" w:space="0" w:color="auto"/>
              <w:right w:val="single" w:sz="4" w:space="0" w:color="auto"/>
            </w:tcBorders>
            <w:hideMark/>
          </w:tcPr>
          <w:p w14:paraId="1FFC640A" w14:textId="77777777" w:rsidR="00E757FC" w:rsidRDefault="00E757FC">
            <w:pPr>
              <w:pStyle w:val="TAC"/>
              <w:rPr>
                <w:lang w:val="fr-FR"/>
              </w:rPr>
            </w:pPr>
            <w:r>
              <w:rPr>
                <w:lang w:val="fr-FR"/>
              </w:rPr>
              <w:t>30 dB</w:t>
            </w:r>
          </w:p>
        </w:tc>
        <w:tc>
          <w:tcPr>
            <w:tcW w:w="1407" w:type="dxa"/>
            <w:tcBorders>
              <w:top w:val="single" w:sz="4" w:space="0" w:color="auto"/>
              <w:left w:val="single" w:sz="4" w:space="0" w:color="auto"/>
              <w:bottom w:val="single" w:sz="4" w:space="0" w:color="auto"/>
              <w:right w:val="single" w:sz="4" w:space="0" w:color="auto"/>
            </w:tcBorders>
            <w:hideMark/>
          </w:tcPr>
          <w:p w14:paraId="3096A561" w14:textId="77777777" w:rsidR="00E757FC" w:rsidRDefault="00E757FC">
            <w:pPr>
              <w:pStyle w:val="TAC"/>
              <w:rPr>
                <w:lang w:val="fr-FR"/>
              </w:rPr>
            </w:pPr>
            <w:r>
              <w:rPr>
                <w:lang w:val="fr-FR"/>
              </w:rPr>
              <w:t>30 dB</w:t>
            </w:r>
          </w:p>
        </w:tc>
        <w:tc>
          <w:tcPr>
            <w:tcW w:w="1407" w:type="dxa"/>
            <w:tcBorders>
              <w:top w:val="single" w:sz="4" w:space="0" w:color="auto"/>
              <w:left w:val="single" w:sz="4" w:space="0" w:color="auto"/>
              <w:bottom w:val="single" w:sz="4" w:space="0" w:color="auto"/>
              <w:right w:val="single" w:sz="4" w:space="0" w:color="auto"/>
            </w:tcBorders>
            <w:hideMark/>
          </w:tcPr>
          <w:p w14:paraId="1E535A99" w14:textId="77777777" w:rsidR="00E757FC" w:rsidRDefault="00E757FC">
            <w:pPr>
              <w:pStyle w:val="TAC"/>
              <w:rPr>
                <w:lang w:val="fr-FR"/>
              </w:rPr>
            </w:pPr>
            <w:r>
              <w:rPr>
                <w:lang w:val="fr-FR"/>
              </w:rPr>
              <w:t>30 dB</w:t>
            </w:r>
          </w:p>
        </w:tc>
      </w:tr>
      <w:tr w:rsidR="00E757FC" w14:paraId="62E8C1A1" w14:textId="77777777" w:rsidTr="00E757FC">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432E5111" w14:textId="77777777" w:rsidR="00E757FC" w:rsidRDefault="00E757FC">
            <w:pPr>
              <w:pStyle w:val="TAN"/>
              <w:rPr>
                <w:lang w:val="fr-FR"/>
              </w:rPr>
            </w:pPr>
            <w:r>
              <w:rPr>
                <w:lang w:val="fr-FR"/>
              </w:rPr>
              <w:t>NOTE 1:</w:t>
            </w:r>
            <w:r>
              <w:rPr>
                <w:lang w:val="fr-FR"/>
              </w:rPr>
              <w:tab/>
              <w:t>Void</w:t>
            </w:r>
          </w:p>
        </w:tc>
      </w:tr>
    </w:tbl>
    <w:p w14:paraId="16593022" w14:textId="77777777" w:rsidR="00E757FC" w:rsidRDefault="00E757FC" w:rsidP="00E757FC">
      <w:pPr>
        <w:rPr>
          <w:rFonts w:eastAsia="新細明體"/>
          <w:lang w:eastAsia="zh-TW"/>
        </w:rPr>
      </w:pPr>
    </w:p>
    <w:bookmarkEnd w:id="62"/>
    <w:bookmarkEnd w:id="63"/>
    <w:p w14:paraId="42D389D9" w14:textId="77777777" w:rsidR="000346F4" w:rsidRDefault="000346F4" w:rsidP="000346F4">
      <w:pPr>
        <w:rPr>
          <w:rFonts w:eastAsia="新細明體"/>
          <w:lang w:eastAsia="zh-TW"/>
        </w:rPr>
      </w:pPr>
      <w:r>
        <w:rPr>
          <w:b/>
          <w:bCs/>
          <w:i/>
          <w:iCs/>
        </w:rPr>
        <w:t>Proposal 2: Regarding SEM for NTN HPUE, if no specific concern, consider relaxing SEM requirements when the existing SEM requirements are more stringent than the PC2, PC1.5 and PC1 ACLR requirements (e.g., ACLR of 30dB for PC2 to PC1).</w:t>
      </w:r>
    </w:p>
    <w:p w14:paraId="1FEF65E7" w14:textId="77777777" w:rsidR="00AF2EDF" w:rsidRPr="000346F4" w:rsidRDefault="00AF2EDF" w:rsidP="00007145">
      <w:pPr>
        <w:rPr>
          <w:lang w:eastAsia="zh-CN"/>
        </w:rPr>
      </w:pPr>
    </w:p>
    <w:p w14:paraId="66F179B4" w14:textId="7317F99C" w:rsidR="000346F4" w:rsidRPr="000346F4" w:rsidRDefault="000346F4" w:rsidP="00007145">
      <w:pPr>
        <w:rPr>
          <w:rFonts w:eastAsia="新細明體"/>
          <w:lang w:eastAsia="zh-TW"/>
        </w:rPr>
      </w:pPr>
      <w:r>
        <w:rPr>
          <w:b/>
          <w:bCs/>
          <w:i/>
          <w:iCs/>
        </w:rPr>
        <w:t xml:space="preserve">Proposal 3: If NR-NTN PC3 ACLR value could be reused for NR-NTN HPUE ACLR and relaxing SEM would be possible under HPUE operation, discuss whether reusing NR-NTN PC3 MPR values (both single Tx and Tx diversity) for PC2 MPR would be one possible way.  </w:t>
      </w:r>
    </w:p>
    <w:p w14:paraId="3E25089D" w14:textId="77777777" w:rsidR="00571C34" w:rsidRDefault="00571C34" w:rsidP="00044480">
      <w:pPr>
        <w:pStyle w:val="1"/>
        <w:spacing w:before="0" w:after="120"/>
        <w:ind w:left="420" w:hanging="420"/>
        <w:rPr>
          <w:b/>
          <w:sz w:val="28"/>
          <w:szCs w:val="24"/>
          <w:lang w:eastAsia="zh-CN"/>
        </w:rPr>
      </w:pPr>
      <w:r>
        <w:rPr>
          <w:rFonts w:hint="eastAsia"/>
          <w:b/>
          <w:sz w:val="28"/>
          <w:szCs w:val="24"/>
          <w:lang w:eastAsia="zh-CN"/>
        </w:rPr>
        <w:t>Reference</w:t>
      </w:r>
    </w:p>
    <w:p w14:paraId="2DC843A1" w14:textId="77777777" w:rsidR="0091354D" w:rsidRDefault="0091354D" w:rsidP="0091354D">
      <w:pPr>
        <w:numPr>
          <w:ilvl w:val="0"/>
          <w:numId w:val="44"/>
        </w:numPr>
        <w:rPr>
          <w:lang w:val="en-US" w:eastAsia="zh-CN"/>
        </w:rPr>
      </w:pPr>
      <w:bookmarkStart w:id="64" w:name="OLE_LINK436"/>
      <w:bookmarkStart w:id="65" w:name="OLE_LINK185"/>
      <w:bookmarkEnd w:id="0"/>
      <w:r>
        <w:rPr>
          <w:lang w:val="en-US" w:eastAsia="zh-CN"/>
        </w:rPr>
        <w:t>RP-2408</w:t>
      </w:r>
      <w:bookmarkEnd w:id="64"/>
      <w:r>
        <w:rPr>
          <w:lang w:val="en-US" w:eastAsia="zh-CN"/>
        </w:rPr>
        <w:t>57</w:t>
      </w:r>
      <w:bookmarkEnd w:id="65"/>
      <w:r>
        <w:rPr>
          <w:lang w:val="en-US" w:eastAsia="zh-CN"/>
        </w:rPr>
        <w:t xml:space="preserve">, </w:t>
      </w:r>
      <w:bookmarkStart w:id="66" w:name="OLE_LINK39"/>
      <w:r>
        <w:rPr>
          <w:lang w:val="en-US" w:eastAsia="zh-CN"/>
        </w:rPr>
        <w:t>“New WID: Enhanced requirements and test methodology for NR and IoT NTN”, Huawei</w:t>
      </w:r>
    </w:p>
    <w:p w14:paraId="76D75419" w14:textId="77777777" w:rsidR="007658D0" w:rsidRDefault="0091354D" w:rsidP="0091354D">
      <w:pPr>
        <w:numPr>
          <w:ilvl w:val="0"/>
          <w:numId w:val="44"/>
        </w:numPr>
        <w:rPr>
          <w:rFonts w:eastAsia="新細明體"/>
          <w:lang w:val="en-US" w:eastAsia="zh-TW"/>
        </w:rPr>
      </w:pPr>
      <w:bookmarkStart w:id="67" w:name="OLE_LINK235"/>
      <w:bookmarkStart w:id="68" w:name="OLE_LINK242"/>
      <w:bookmarkEnd w:id="66"/>
      <w:r>
        <w:rPr>
          <w:rFonts w:eastAsia="新細明體"/>
          <w:lang w:val="en-US" w:eastAsia="zh-TW"/>
        </w:rPr>
        <w:t>TS 38.101-1, “NR; User Equipment (UE) radio transmission and reception; Part 1: Range 1 Standalone”</w:t>
      </w:r>
      <w:bookmarkEnd w:id="67"/>
    </w:p>
    <w:p w14:paraId="737AAA94" w14:textId="276405D0" w:rsidR="003C0C28" w:rsidRPr="003C0C28" w:rsidRDefault="003C0C28" w:rsidP="003C0C28">
      <w:pPr>
        <w:numPr>
          <w:ilvl w:val="0"/>
          <w:numId w:val="44"/>
        </w:numPr>
        <w:rPr>
          <w:lang w:val="en-US" w:eastAsia="zh-CN"/>
        </w:rPr>
      </w:pPr>
      <w:r>
        <w:rPr>
          <w:lang w:val="en-US" w:eastAsia="zh-CN"/>
        </w:rPr>
        <w:t>R4-2414452, “WF on UE RF requirements for NTN HPUE”, Samsung</w:t>
      </w:r>
    </w:p>
    <w:p w14:paraId="262CD6BE" w14:textId="439EDC7E" w:rsidR="00443A72" w:rsidRDefault="00443A72" w:rsidP="00443A72">
      <w:pPr>
        <w:numPr>
          <w:ilvl w:val="0"/>
          <w:numId w:val="44"/>
        </w:numPr>
        <w:rPr>
          <w:lang w:val="en-US" w:eastAsia="zh-CN"/>
        </w:rPr>
      </w:pPr>
      <w:bookmarkStart w:id="69" w:name="OLE_LINK52"/>
      <w:bookmarkStart w:id="70" w:name="OLE_LINK236"/>
      <w:bookmarkEnd w:id="68"/>
      <w:r>
        <w:rPr>
          <w:rFonts w:eastAsia="新細明體"/>
          <w:lang w:val="en-US" w:eastAsia="zh-TW"/>
        </w:rPr>
        <w:t>R4-241</w:t>
      </w:r>
      <w:r w:rsidR="004E1BAC">
        <w:rPr>
          <w:rFonts w:eastAsia="新細明體"/>
          <w:lang w:val="en-US" w:eastAsia="zh-TW"/>
        </w:rPr>
        <w:t>2463</w:t>
      </w:r>
      <w:r>
        <w:rPr>
          <w:rFonts w:eastAsia="新細明體"/>
          <w:lang w:val="en-US" w:eastAsia="zh-TW"/>
        </w:rPr>
        <w:t xml:space="preserve">, </w:t>
      </w:r>
      <w:r>
        <w:rPr>
          <w:lang w:val="en-US" w:eastAsia="zh-CN"/>
        </w:rPr>
        <w:t>“</w:t>
      </w:r>
      <w:r w:rsidR="004E1BAC" w:rsidRPr="004E1BAC">
        <w:rPr>
          <w:lang w:val="en-US" w:eastAsia="zh-CN"/>
        </w:rPr>
        <w:t>Simulation for NTN co-existence study</w:t>
      </w:r>
      <w:r>
        <w:rPr>
          <w:lang w:val="en-US" w:eastAsia="zh-CN"/>
        </w:rPr>
        <w:t>”, MediaTek Inc.</w:t>
      </w:r>
      <w:r w:rsidR="00875063">
        <w:rPr>
          <w:lang w:val="en-US" w:eastAsia="zh-CN"/>
        </w:rPr>
        <w:t xml:space="preserve"> </w:t>
      </w:r>
    </w:p>
    <w:bookmarkEnd w:id="69"/>
    <w:p w14:paraId="29549940" w14:textId="30BC9C8D" w:rsidR="000B286D" w:rsidRDefault="000B286D" w:rsidP="000B286D">
      <w:pPr>
        <w:numPr>
          <w:ilvl w:val="0"/>
          <w:numId w:val="44"/>
        </w:numPr>
        <w:rPr>
          <w:lang w:val="en-US" w:eastAsia="zh-CN"/>
        </w:rPr>
      </w:pPr>
      <w:r>
        <w:rPr>
          <w:rFonts w:eastAsia="新細明體"/>
          <w:lang w:val="en-US" w:eastAsia="zh-TW"/>
        </w:rPr>
        <w:t xml:space="preserve">R4-2413352, </w:t>
      </w:r>
      <w:r>
        <w:rPr>
          <w:lang w:val="en-US" w:eastAsia="zh-CN"/>
        </w:rPr>
        <w:t>“</w:t>
      </w:r>
      <w:r w:rsidRPr="000B286D">
        <w:rPr>
          <w:lang w:val="en-US" w:eastAsia="zh-CN"/>
        </w:rPr>
        <w:t>Discussion on FR1-NTN High Power UE (HPUE)</w:t>
      </w:r>
      <w:r>
        <w:rPr>
          <w:lang w:val="en-US" w:eastAsia="zh-CN"/>
        </w:rPr>
        <w:t xml:space="preserve">”, </w:t>
      </w:r>
      <w:r w:rsidR="001F30F5">
        <w:rPr>
          <w:lang w:val="en-US" w:eastAsia="zh-CN"/>
        </w:rPr>
        <w:t>THALES</w:t>
      </w:r>
      <w:r>
        <w:rPr>
          <w:lang w:val="en-US" w:eastAsia="zh-CN"/>
        </w:rPr>
        <w:t xml:space="preserve"> </w:t>
      </w:r>
    </w:p>
    <w:bookmarkEnd w:id="70"/>
    <w:p w14:paraId="5231E99D" w14:textId="77777777" w:rsidR="008821F9" w:rsidRPr="0024487F" w:rsidRDefault="008C3FD6" w:rsidP="0024487F">
      <w:pPr>
        <w:numPr>
          <w:ilvl w:val="0"/>
          <w:numId w:val="44"/>
        </w:numPr>
        <w:rPr>
          <w:rFonts w:eastAsia="新細明體"/>
          <w:lang w:val="en-US" w:eastAsia="zh-TW"/>
        </w:rPr>
      </w:pPr>
      <w:r>
        <w:rPr>
          <w:rFonts w:eastAsia="新細明體"/>
          <w:lang w:val="en-US" w:eastAsia="zh-TW"/>
        </w:rPr>
        <w:t>TS 38.101-5, “</w:t>
      </w:r>
      <w:r w:rsidR="0024487F" w:rsidRPr="0024487F">
        <w:rPr>
          <w:rFonts w:eastAsia="新細明體"/>
          <w:lang w:val="en-US" w:eastAsia="zh-TW"/>
        </w:rPr>
        <w:t>NR;</w:t>
      </w:r>
      <w:r w:rsidR="0024487F">
        <w:rPr>
          <w:rFonts w:eastAsia="新細明體" w:hint="eastAsia"/>
          <w:lang w:val="en-US" w:eastAsia="zh-TW"/>
        </w:rPr>
        <w:t xml:space="preserve"> </w:t>
      </w:r>
      <w:r w:rsidR="0024487F" w:rsidRPr="0024487F">
        <w:rPr>
          <w:rFonts w:eastAsia="新細明體"/>
          <w:lang w:val="en-US" w:eastAsia="zh-TW"/>
        </w:rPr>
        <w:t>User Equipment (UE) radio transmission and reception;</w:t>
      </w:r>
      <w:r w:rsidR="0024487F">
        <w:rPr>
          <w:rFonts w:eastAsia="新細明體" w:hint="eastAsia"/>
          <w:lang w:val="en-US" w:eastAsia="zh-TW"/>
        </w:rPr>
        <w:t xml:space="preserve"> </w:t>
      </w:r>
      <w:r w:rsidR="0024487F" w:rsidRPr="0024487F">
        <w:rPr>
          <w:rFonts w:eastAsia="新細明體"/>
          <w:lang w:val="en-US" w:eastAsia="zh-TW"/>
        </w:rPr>
        <w:t>Part 5: Satellite access Radio Frequency (RF) and performance requirements</w:t>
      </w:r>
      <w:r w:rsidRPr="0024487F">
        <w:rPr>
          <w:rFonts w:eastAsia="新細明體"/>
          <w:lang w:val="en-US" w:eastAsia="zh-TW"/>
        </w:rPr>
        <w:t>”</w:t>
      </w:r>
    </w:p>
    <w:sectPr w:rsidR="008821F9" w:rsidRPr="0024487F" w:rsidSect="008C2779">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0D8BD" w14:textId="77777777" w:rsidR="0071400A" w:rsidRDefault="0071400A">
      <w:pPr>
        <w:spacing w:after="0"/>
      </w:pPr>
      <w:r>
        <w:separator/>
      </w:r>
    </w:p>
  </w:endnote>
  <w:endnote w:type="continuationSeparator" w:id="0">
    <w:p w14:paraId="5E6EDEE3" w14:textId="77777777" w:rsidR="0071400A" w:rsidRDefault="00714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275AF" w14:textId="77777777" w:rsidR="0071400A" w:rsidRDefault="0071400A">
      <w:pPr>
        <w:spacing w:after="0"/>
      </w:pPr>
      <w:r>
        <w:separator/>
      </w:r>
    </w:p>
  </w:footnote>
  <w:footnote w:type="continuationSeparator" w:id="0">
    <w:p w14:paraId="17DFE855" w14:textId="77777777" w:rsidR="0071400A" w:rsidRDefault="00714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7"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17"/>
  </w:num>
  <w:num w:numId="2" w16cid:durableId="1517383319">
    <w:abstractNumId w:val="0"/>
  </w:num>
  <w:num w:numId="3" w16cid:durableId="1820002407">
    <w:abstractNumId w:val="1"/>
  </w:num>
  <w:num w:numId="4" w16cid:durableId="2041783622">
    <w:abstractNumId w:val="2"/>
  </w:num>
  <w:num w:numId="5" w16cid:durableId="363287783">
    <w:abstractNumId w:val="6"/>
  </w:num>
  <w:num w:numId="6" w16cid:durableId="2048211014">
    <w:abstractNumId w:val="21"/>
  </w:num>
  <w:num w:numId="7" w16cid:durableId="45179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23"/>
  </w:num>
  <w:num w:numId="9" w16cid:durableId="1253778607">
    <w:abstractNumId w:val="30"/>
  </w:num>
  <w:num w:numId="10" w16cid:durableId="199628285">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38"/>
  </w:num>
  <w:num w:numId="12" w16cid:durableId="1998341970">
    <w:abstractNumId w:val="11"/>
  </w:num>
  <w:num w:numId="13" w16cid:durableId="1694191156">
    <w:abstractNumId w:val="34"/>
  </w:num>
  <w:num w:numId="14" w16cid:durableId="1780759960">
    <w:abstractNumId w:val="31"/>
  </w:num>
  <w:num w:numId="15" w16cid:durableId="1051923604">
    <w:abstractNumId w:val="33"/>
  </w:num>
  <w:num w:numId="16" w16cid:durableId="341326312">
    <w:abstractNumId w:val="10"/>
  </w:num>
  <w:num w:numId="17" w16cid:durableId="946235570">
    <w:abstractNumId w:val="5"/>
  </w:num>
  <w:num w:numId="18" w16cid:durableId="1223717110">
    <w:abstractNumId w:val="3"/>
  </w:num>
  <w:num w:numId="19" w16cid:durableId="1833448632">
    <w:abstractNumId w:val="19"/>
  </w:num>
  <w:num w:numId="20" w16cid:durableId="1001153157">
    <w:abstractNumId w:val="14"/>
  </w:num>
  <w:num w:numId="21" w16cid:durableId="1097750180">
    <w:abstractNumId w:val="20"/>
  </w:num>
  <w:num w:numId="22" w16cid:durableId="347413259">
    <w:abstractNumId w:val="13"/>
  </w:num>
  <w:num w:numId="23" w16cid:durableId="674920392">
    <w:abstractNumId w:val="37"/>
  </w:num>
  <w:num w:numId="24" w16cid:durableId="361899089">
    <w:abstractNumId w:val="25"/>
  </w:num>
  <w:num w:numId="25" w16cid:durableId="1709916822">
    <w:abstractNumId w:val="36"/>
  </w:num>
  <w:num w:numId="26" w16cid:durableId="979771374">
    <w:abstractNumId w:val="16"/>
  </w:num>
  <w:num w:numId="27" w16cid:durableId="922449036">
    <w:abstractNumId w:val="18"/>
  </w:num>
  <w:num w:numId="28" w16cid:durableId="1572427741">
    <w:abstractNumId w:val="24"/>
  </w:num>
  <w:num w:numId="29" w16cid:durableId="2010794598">
    <w:abstractNumId w:val="29"/>
  </w:num>
  <w:num w:numId="30" w16cid:durableId="1946575346">
    <w:abstractNumId w:val="9"/>
  </w:num>
  <w:num w:numId="31" w16cid:durableId="1148866988">
    <w:abstractNumId w:val="22"/>
  </w:num>
  <w:num w:numId="32" w16cid:durableId="1763143259">
    <w:abstractNumId w:val="9"/>
  </w:num>
  <w:num w:numId="33" w16cid:durableId="1742606359">
    <w:abstractNumId w:val="12"/>
  </w:num>
  <w:num w:numId="34" w16cid:durableId="1923098752">
    <w:abstractNumId w:val="4"/>
  </w:num>
  <w:num w:numId="35" w16cid:durableId="1864979755">
    <w:abstractNumId w:val="27"/>
  </w:num>
  <w:num w:numId="36" w16cid:durableId="23239283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28"/>
  </w:num>
  <w:num w:numId="38" w16cid:durableId="2000426882">
    <w:abstractNumId w:val="26"/>
  </w:num>
  <w:num w:numId="39" w16cid:durableId="189298317">
    <w:abstractNumId w:val="7"/>
  </w:num>
  <w:num w:numId="40" w16cid:durableId="1300960495">
    <w:abstractNumId w:val="7"/>
  </w:num>
  <w:num w:numId="41" w16cid:durableId="917516009">
    <w:abstractNumId w:val="26"/>
  </w:num>
  <w:num w:numId="42" w16cid:durableId="1558589887">
    <w:abstractNumId w:val="35"/>
  </w:num>
  <w:num w:numId="43" w16cid:durableId="431627132">
    <w:abstractNumId w:val="35"/>
  </w:num>
  <w:num w:numId="44" w16cid:durableId="528026583">
    <w:abstractNumId w:val="2"/>
    <w:lvlOverride w:ilvl="0">
      <w:startOverride w:val="1"/>
    </w:lvlOverride>
  </w:num>
  <w:num w:numId="45" w16cid:durableId="653874051">
    <w:abstractNumId w:val="32"/>
  </w:num>
  <w:num w:numId="46" w16cid:durableId="17606407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6B5F"/>
    <w:rsid w:val="0002045F"/>
    <w:rsid w:val="00022E4A"/>
    <w:rsid w:val="00023485"/>
    <w:rsid w:val="000346F4"/>
    <w:rsid w:val="00034E3D"/>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7140"/>
    <w:rsid w:val="000803E8"/>
    <w:rsid w:val="000808D8"/>
    <w:rsid w:val="000810E0"/>
    <w:rsid w:val="00081837"/>
    <w:rsid w:val="00090906"/>
    <w:rsid w:val="00091892"/>
    <w:rsid w:val="00094AF4"/>
    <w:rsid w:val="0009750D"/>
    <w:rsid w:val="00097BE0"/>
    <w:rsid w:val="000A090F"/>
    <w:rsid w:val="000A1842"/>
    <w:rsid w:val="000A5D92"/>
    <w:rsid w:val="000A6394"/>
    <w:rsid w:val="000A7788"/>
    <w:rsid w:val="000B0134"/>
    <w:rsid w:val="000B05C9"/>
    <w:rsid w:val="000B05D5"/>
    <w:rsid w:val="000B286D"/>
    <w:rsid w:val="000B2ED3"/>
    <w:rsid w:val="000B4410"/>
    <w:rsid w:val="000B55EA"/>
    <w:rsid w:val="000C02CF"/>
    <w:rsid w:val="000C038A"/>
    <w:rsid w:val="000C2049"/>
    <w:rsid w:val="000C2D5A"/>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8AC"/>
    <w:rsid w:val="000E512F"/>
    <w:rsid w:val="000E6883"/>
    <w:rsid w:val="000E7950"/>
    <w:rsid w:val="000F1E0D"/>
    <w:rsid w:val="000F22BB"/>
    <w:rsid w:val="000F2AB5"/>
    <w:rsid w:val="000F2FD0"/>
    <w:rsid w:val="000F3A67"/>
    <w:rsid w:val="000F62F7"/>
    <w:rsid w:val="00101C22"/>
    <w:rsid w:val="00103420"/>
    <w:rsid w:val="00106A93"/>
    <w:rsid w:val="00107586"/>
    <w:rsid w:val="001118B4"/>
    <w:rsid w:val="00111D91"/>
    <w:rsid w:val="001130EC"/>
    <w:rsid w:val="001138B3"/>
    <w:rsid w:val="001174FD"/>
    <w:rsid w:val="00117D40"/>
    <w:rsid w:val="001200DE"/>
    <w:rsid w:val="001201C4"/>
    <w:rsid w:val="00121AEE"/>
    <w:rsid w:val="001232FB"/>
    <w:rsid w:val="00127CD7"/>
    <w:rsid w:val="00132BF4"/>
    <w:rsid w:val="00133C8D"/>
    <w:rsid w:val="00134136"/>
    <w:rsid w:val="00141D30"/>
    <w:rsid w:val="00143179"/>
    <w:rsid w:val="00144C26"/>
    <w:rsid w:val="00145D43"/>
    <w:rsid w:val="001506CE"/>
    <w:rsid w:val="00151C0E"/>
    <w:rsid w:val="00153979"/>
    <w:rsid w:val="0016163E"/>
    <w:rsid w:val="001618D4"/>
    <w:rsid w:val="001620D2"/>
    <w:rsid w:val="00163DD4"/>
    <w:rsid w:val="00166473"/>
    <w:rsid w:val="001667D6"/>
    <w:rsid w:val="001677B3"/>
    <w:rsid w:val="00171ED1"/>
    <w:rsid w:val="00172A27"/>
    <w:rsid w:val="00175B5E"/>
    <w:rsid w:val="00176E53"/>
    <w:rsid w:val="00177C97"/>
    <w:rsid w:val="001857A7"/>
    <w:rsid w:val="00192C46"/>
    <w:rsid w:val="001939E8"/>
    <w:rsid w:val="00195F02"/>
    <w:rsid w:val="00196AFE"/>
    <w:rsid w:val="001A0558"/>
    <w:rsid w:val="001A1103"/>
    <w:rsid w:val="001A4647"/>
    <w:rsid w:val="001A4B00"/>
    <w:rsid w:val="001A7259"/>
    <w:rsid w:val="001A7B60"/>
    <w:rsid w:val="001B3625"/>
    <w:rsid w:val="001B4766"/>
    <w:rsid w:val="001B7A65"/>
    <w:rsid w:val="001B7A9B"/>
    <w:rsid w:val="001B7F11"/>
    <w:rsid w:val="001C08C1"/>
    <w:rsid w:val="001C10A9"/>
    <w:rsid w:val="001C133D"/>
    <w:rsid w:val="001C1347"/>
    <w:rsid w:val="001C284D"/>
    <w:rsid w:val="001C5162"/>
    <w:rsid w:val="001C6845"/>
    <w:rsid w:val="001D0703"/>
    <w:rsid w:val="001D141F"/>
    <w:rsid w:val="001D1EB2"/>
    <w:rsid w:val="001D2B40"/>
    <w:rsid w:val="001D413D"/>
    <w:rsid w:val="001D4F11"/>
    <w:rsid w:val="001D59BA"/>
    <w:rsid w:val="001D64A1"/>
    <w:rsid w:val="001E1B5A"/>
    <w:rsid w:val="001E2974"/>
    <w:rsid w:val="001E2996"/>
    <w:rsid w:val="001E41F3"/>
    <w:rsid w:val="001E5541"/>
    <w:rsid w:val="001F2F15"/>
    <w:rsid w:val="001F30F5"/>
    <w:rsid w:val="001F5ACB"/>
    <w:rsid w:val="001F5D30"/>
    <w:rsid w:val="001F7C30"/>
    <w:rsid w:val="002000E1"/>
    <w:rsid w:val="00200250"/>
    <w:rsid w:val="00201F22"/>
    <w:rsid w:val="00210F73"/>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1E03"/>
    <w:rsid w:val="002835C4"/>
    <w:rsid w:val="002860C4"/>
    <w:rsid w:val="002871EF"/>
    <w:rsid w:val="00287458"/>
    <w:rsid w:val="0029321F"/>
    <w:rsid w:val="00294EB9"/>
    <w:rsid w:val="00295D9F"/>
    <w:rsid w:val="0029717E"/>
    <w:rsid w:val="002A01CC"/>
    <w:rsid w:val="002A2DDF"/>
    <w:rsid w:val="002A35ED"/>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DB9"/>
    <w:rsid w:val="00300A08"/>
    <w:rsid w:val="00301D4A"/>
    <w:rsid w:val="00305409"/>
    <w:rsid w:val="0031026E"/>
    <w:rsid w:val="00312863"/>
    <w:rsid w:val="0031632E"/>
    <w:rsid w:val="003175A5"/>
    <w:rsid w:val="0032119C"/>
    <w:rsid w:val="003257F3"/>
    <w:rsid w:val="00327351"/>
    <w:rsid w:val="0032748B"/>
    <w:rsid w:val="00331C12"/>
    <w:rsid w:val="00333122"/>
    <w:rsid w:val="00333439"/>
    <w:rsid w:val="00335228"/>
    <w:rsid w:val="003367EE"/>
    <w:rsid w:val="00342CCA"/>
    <w:rsid w:val="00343F87"/>
    <w:rsid w:val="003503E8"/>
    <w:rsid w:val="003505ED"/>
    <w:rsid w:val="003540B7"/>
    <w:rsid w:val="00355BEB"/>
    <w:rsid w:val="00356E63"/>
    <w:rsid w:val="00357F7A"/>
    <w:rsid w:val="00362B31"/>
    <w:rsid w:val="00362D7E"/>
    <w:rsid w:val="00365064"/>
    <w:rsid w:val="0037188C"/>
    <w:rsid w:val="00373A74"/>
    <w:rsid w:val="00374ADE"/>
    <w:rsid w:val="00375962"/>
    <w:rsid w:val="00380D3B"/>
    <w:rsid w:val="0039239E"/>
    <w:rsid w:val="0039258D"/>
    <w:rsid w:val="00395929"/>
    <w:rsid w:val="00395A85"/>
    <w:rsid w:val="00395B3A"/>
    <w:rsid w:val="003A1119"/>
    <w:rsid w:val="003A1EB7"/>
    <w:rsid w:val="003A21A7"/>
    <w:rsid w:val="003A2EF7"/>
    <w:rsid w:val="003A6E0C"/>
    <w:rsid w:val="003B04E3"/>
    <w:rsid w:val="003B16AB"/>
    <w:rsid w:val="003B16BA"/>
    <w:rsid w:val="003B3EA2"/>
    <w:rsid w:val="003B55D8"/>
    <w:rsid w:val="003C046C"/>
    <w:rsid w:val="003C0C28"/>
    <w:rsid w:val="003C2DB3"/>
    <w:rsid w:val="003C44AB"/>
    <w:rsid w:val="003C492B"/>
    <w:rsid w:val="003C62CC"/>
    <w:rsid w:val="003D155A"/>
    <w:rsid w:val="003D156B"/>
    <w:rsid w:val="003D2DA3"/>
    <w:rsid w:val="003D34D6"/>
    <w:rsid w:val="003D59F7"/>
    <w:rsid w:val="003E05E9"/>
    <w:rsid w:val="003E0DBA"/>
    <w:rsid w:val="003E114A"/>
    <w:rsid w:val="003E1A36"/>
    <w:rsid w:val="003E32AE"/>
    <w:rsid w:val="003E577A"/>
    <w:rsid w:val="003E7F03"/>
    <w:rsid w:val="003E7F84"/>
    <w:rsid w:val="003F1AFD"/>
    <w:rsid w:val="003F5F13"/>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5B48"/>
    <w:rsid w:val="00437FAE"/>
    <w:rsid w:val="00440752"/>
    <w:rsid w:val="004419F6"/>
    <w:rsid w:val="00441E7F"/>
    <w:rsid w:val="00442251"/>
    <w:rsid w:val="00442C33"/>
    <w:rsid w:val="00443A72"/>
    <w:rsid w:val="00444454"/>
    <w:rsid w:val="00445783"/>
    <w:rsid w:val="00447632"/>
    <w:rsid w:val="004508BC"/>
    <w:rsid w:val="004534AB"/>
    <w:rsid w:val="00457600"/>
    <w:rsid w:val="00460EB7"/>
    <w:rsid w:val="00461095"/>
    <w:rsid w:val="004612EC"/>
    <w:rsid w:val="00463B38"/>
    <w:rsid w:val="00463CE2"/>
    <w:rsid w:val="004644C5"/>
    <w:rsid w:val="00464BB0"/>
    <w:rsid w:val="004650AC"/>
    <w:rsid w:val="004674A5"/>
    <w:rsid w:val="00470BCA"/>
    <w:rsid w:val="00471D7F"/>
    <w:rsid w:val="00471D8B"/>
    <w:rsid w:val="004730CC"/>
    <w:rsid w:val="00473414"/>
    <w:rsid w:val="00480F68"/>
    <w:rsid w:val="00481057"/>
    <w:rsid w:val="00482CB1"/>
    <w:rsid w:val="004857DE"/>
    <w:rsid w:val="004876EA"/>
    <w:rsid w:val="004879A0"/>
    <w:rsid w:val="00487FAD"/>
    <w:rsid w:val="00490692"/>
    <w:rsid w:val="004908AA"/>
    <w:rsid w:val="00493E54"/>
    <w:rsid w:val="00495D30"/>
    <w:rsid w:val="00497AA5"/>
    <w:rsid w:val="00497C3E"/>
    <w:rsid w:val="004A0202"/>
    <w:rsid w:val="004A0EA5"/>
    <w:rsid w:val="004A689C"/>
    <w:rsid w:val="004B0D8E"/>
    <w:rsid w:val="004B44B0"/>
    <w:rsid w:val="004B461D"/>
    <w:rsid w:val="004B67DC"/>
    <w:rsid w:val="004B70D3"/>
    <w:rsid w:val="004B75B7"/>
    <w:rsid w:val="004B7D9C"/>
    <w:rsid w:val="004C2B03"/>
    <w:rsid w:val="004C40FC"/>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4D7B"/>
    <w:rsid w:val="004F5DA7"/>
    <w:rsid w:val="004F6BB0"/>
    <w:rsid w:val="005007D4"/>
    <w:rsid w:val="00500DCA"/>
    <w:rsid w:val="00503C65"/>
    <w:rsid w:val="00511426"/>
    <w:rsid w:val="00513DED"/>
    <w:rsid w:val="00513F94"/>
    <w:rsid w:val="0051580D"/>
    <w:rsid w:val="00520026"/>
    <w:rsid w:val="00521B72"/>
    <w:rsid w:val="00523CDD"/>
    <w:rsid w:val="00526C76"/>
    <w:rsid w:val="00526E65"/>
    <w:rsid w:val="00530775"/>
    <w:rsid w:val="00533549"/>
    <w:rsid w:val="00534480"/>
    <w:rsid w:val="005355D0"/>
    <w:rsid w:val="00536A1A"/>
    <w:rsid w:val="005372C8"/>
    <w:rsid w:val="00537CEC"/>
    <w:rsid w:val="00540214"/>
    <w:rsid w:val="00540AA8"/>
    <w:rsid w:val="00542892"/>
    <w:rsid w:val="00543821"/>
    <w:rsid w:val="00543E3B"/>
    <w:rsid w:val="00544560"/>
    <w:rsid w:val="00545193"/>
    <w:rsid w:val="00550584"/>
    <w:rsid w:val="00551D77"/>
    <w:rsid w:val="00552F03"/>
    <w:rsid w:val="0055361F"/>
    <w:rsid w:val="00553D92"/>
    <w:rsid w:val="00557844"/>
    <w:rsid w:val="00563747"/>
    <w:rsid w:val="00563958"/>
    <w:rsid w:val="00564BCD"/>
    <w:rsid w:val="00564F2B"/>
    <w:rsid w:val="00571C34"/>
    <w:rsid w:val="005737E3"/>
    <w:rsid w:val="00573A9A"/>
    <w:rsid w:val="0057479F"/>
    <w:rsid w:val="00576076"/>
    <w:rsid w:val="00576CE6"/>
    <w:rsid w:val="00580CE9"/>
    <w:rsid w:val="00580E87"/>
    <w:rsid w:val="00580EAD"/>
    <w:rsid w:val="0058630E"/>
    <w:rsid w:val="00587ECF"/>
    <w:rsid w:val="0059183A"/>
    <w:rsid w:val="00592D74"/>
    <w:rsid w:val="00594F8D"/>
    <w:rsid w:val="005A3B98"/>
    <w:rsid w:val="005A3D57"/>
    <w:rsid w:val="005A5BEC"/>
    <w:rsid w:val="005B12F2"/>
    <w:rsid w:val="005B14AE"/>
    <w:rsid w:val="005B3D70"/>
    <w:rsid w:val="005B41E9"/>
    <w:rsid w:val="005B42EB"/>
    <w:rsid w:val="005B6C37"/>
    <w:rsid w:val="005B74B5"/>
    <w:rsid w:val="005C4BF3"/>
    <w:rsid w:val="005C78BD"/>
    <w:rsid w:val="005D2033"/>
    <w:rsid w:val="005D2D5D"/>
    <w:rsid w:val="005D302D"/>
    <w:rsid w:val="005D55DB"/>
    <w:rsid w:val="005E1061"/>
    <w:rsid w:val="005E2A88"/>
    <w:rsid w:val="005E2C44"/>
    <w:rsid w:val="005E33E9"/>
    <w:rsid w:val="005E642F"/>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0D4F"/>
    <w:rsid w:val="006131A0"/>
    <w:rsid w:val="00620242"/>
    <w:rsid w:val="00621188"/>
    <w:rsid w:val="00623164"/>
    <w:rsid w:val="00624942"/>
    <w:rsid w:val="00625435"/>
    <w:rsid w:val="006257ED"/>
    <w:rsid w:val="00626633"/>
    <w:rsid w:val="00630986"/>
    <w:rsid w:val="00630AB0"/>
    <w:rsid w:val="006317A1"/>
    <w:rsid w:val="00631B59"/>
    <w:rsid w:val="00631D93"/>
    <w:rsid w:val="00635902"/>
    <w:rsid w:val="00635D2D"/>
    <w:rsid w:val="00635F3F"/>
    <w:rsid w:val="006373EA"/>
    <w:rsid w:val="00637C87"/>
    <w:rsid w:val="00641539"/>
    <w:rsid w:val="006425EA"/>
    <w:rsid w:val="0064377D"/>
    <w:rsid w:val="00644BC1"/>
    <w:rsid w:val="006459E2"/>
    <w:rsid w:val="00646C14"/>
    <w:rsid w:val="00650E87"/>
    <w:rsid w:val="00652509"/>
    <w:rsid w:val="00654B8B"/>
    <w:rsid w:val="00654E37"/>
    <w:rsid w:val="00655D6A"/>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3294"/>
    <w:rsid w:val="006F34BF"/>
    <w:rsid w:val="006F64A1"/>
    <w:rsid w:val="006F6557"/>
    <w:rsid w:val="006F6880"/>
    <w:rsid w:val="00700E63"/>
    <w:rsid w:val="00701841"/>
    <w:rsid w:val="00702022"/>
    <w:rsid w:val="007036D1"/>
    <w:rsid w:val="007043FF"/>
    <w:rsid w:val="00705CA2"/>
    <w:rsid w:val="00707D7E"/>
    <w:rsid w:val="00710725"/>
    <w:rsid w:val="0071242D"/>
    <w:rsid w:val="0071400A"/>
    <w:rsid w:val="00714477"/>
    <w:rsid w:val="0071711E"/>
    <w:rsid w:val="00717A4C"/>
    <w:rsid w:val="0072015A"/>
    <w:rsid w:val="0072409A"/>
    <w:rsid w:val="00724AC8"/>
    <w:rsid w:val="007264F7"/>
    <w:rsid w:val="00732338"/>
    <w:rsid w:val="007333FA"/>
    <w:rsid w:val="00733CCF"/>
    <w:rsid w:val="00735E53"/>
    <w:rsid w:val="007375CD"/>
    <w:rsid w:val="00742B1A"/>
    <w:rsid w:val="00745C77"/>
    <w:rsid w:val="00746ECD"/>
    <w:rsid w:val="00747304"/>
    <w:rsid w:val="0075004C"/>
    <w:rsid w:val="007512F7"/>
    <w:rsid w:val="007531F8"/>
    <w:rsid w:val="0075391A"/>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CED"/>
    <w:rsid w:val="007803C9"/>
    <w:rsid w:val="00780B5E"/>
    <w:rsid w:val="00786F98"/>
    <w:rsid w:val="0079148F"/>
    <w:rsid w:val="00792342"/>
    <w:rsid w:val="00793146"/>
    <w:rsid w:val="00793352"/>
    <w:rsid w:val="00795D4D"/>
    <w:rsid w:val="0079605A"/>
    <w:rsid w:val="007961AC"/>
    <w:rsid w:val="00796735"/>
    <w:rsid w:val="007A09D9"/>
    <w:rsid w:val="007A4801"/>
    <w:rsid w:val="007A744F"/>
    <w:rsid w:val="007A7819"/>
    <w:rsid w:val="007B1444"/>
    <w:rsid w:val="007B17FD"/>
    <w:rsid w:val="007B1AD2"/>
    <w:rsid w:val="007B512A"/>
    <w:rsid w:val="007B5C9B"/>
    <w:rsid w:val="007B73C5"/>
    <w:rsid w:val="007C0A66"/>
    <w:rsid w:val="007C1E02"/>
    <w:rsid w:val="007C2097"/>
    <w:rsid w:val="007C5841"/>
    <w:rsid w:val="007C6BA7"/>
    <w:rsid w:val="007D55EC"/>
    <w:rsid w:val="007D6A07"/>
    <w:rsid w:val="007E32DA"/>
    <w:rsid w:val="007E3C66"/>
    <w:rsid w:val="007E546B"/>
    <w:rsid w:val="007F2439"/>
    <w:rsid w:val="007F4A87"/>
    <w:rsid w:val="0080111B"/>
    <w:rsid w:val="00803FC5"/>
    <w:rsid w:val="00811F1B"/>
    <w:rsid w:val="00812357"/>
    <w:rsid w:val="00813A9C"/>
    <w:rsid w:val="008152A1"/>
    <w:rsid w:val="00815EC3"/>
    <w:rsid w:val="008223BF"/>
    <w:rsid w:val="00822BBB"/>
    <w:rsid w:val="00825130"/>
    <w:rsid w:val="00825442"/>
    <w:rsid w:val="0082783B"/>
    <w:rsid w:val="008279FA"/>
    <w:rsid w:val="00833728"/>
    <w:rsid w:val="00835025"/>
    <w:rsid w:val="00835925"/>
    <w:rsid w:val="008417CA"/>
    <w:rsid w:val="00844249"/>
    <w:rsid w:val="00844C57"/>
    <w:rsid w:val="00844C79"/>
    <w:rsid w:val="0084502A"/>
    <w:rsid w:val="008462A8"/>
    <w:rsid w:val="00846812"/>
    <w:rsid w:val="00846D8C"/>
    <w:rsid w:val="00850456"/>
    <w:rsid w:val="0085050D"/>
    <w:rsid w:val="008509A9"/>
    <w:rsid w:val="008517EF"/>
    <w:rsid w:val="00851C29"/>
    <w:rsid w:val="00854B6F"/>
    <w:rsid w:val="0085623B"/>
    <w:rsid w:val="00856566"/>
    <w:rsid w:val="0086027D"/>
    <w:rsid w:val="00861FC2"/>
    <w:rsid w:val="008620FD"/>
    <w:rsid w:val="008626E7"/>
    <w:rsid w:val="008632EE"/>
    <w:rsid w:val="00864E24"/>
    <w:rsid w:val="0086691F"/>
    <w:rsid w:val="0086714C"/>
    <w:rsid w:val="0087036F"/>
    <w:rsid w:val="00870EE7"/>
    <w:rsid w:val="0087278D"/>
    <w:rsid w:val="00875063"/>
    <w:rsid w:val="00880B58"/>
    <w:rsid w:val="008821F9"/>
    <w:rsid w:val="00890CB1"/>
    <w:rsid w:val="00891260"/>
    <w:rsid w:val="00894CAC"/>
    <w:rsid w:val="00896A6A"/>
    <w:rsid w:val="008A079F"/>
    <w:rsid w:val="008A1A76"/>
    <w:rsid w:val="008A4A53"/>
    <w:rsid w:val="008A606E"/>
    <w:rsid w:val="008A749A"/>
    <w:rsid w:val="008A7A81"/>
    <w:rsid w:val="008B013C"/>
    <w:rsid w:val="008B3518"/>
    <w:rsid w:val="008B3652"/>
    <w:rsid w:val="008B3755"/>
    <w:rsid w:val="008B3BCD"/>
    <w:rsid w:val="008B4058"/>
    <w:rsid w:val="008B4E80"/>
    <w:rsid w:val="008B51B8"/>
    <w:rsid w:val="008B7B9C"/>
    <w:rsid w:val="008C1127"/>
    <w:rsid w:val="008C14B8"/>
    <w:rsid w:val="008C2779"/>
    <w:rsid w:val="008C3FD6"/>
    <w:rsid w:val="008C710E"/>
    <w:rsid w:val="008D184B"/>
    <w:rsid w:val="008D2C43"/>
    <w:rsid w:val="008D5FB3"/>
    <w:rsid w:val="008D6E05"/>
    <w:rsid w:val="008D72D1"/>
    <w:rsid w:val="008D7839"/>
    <w:rsid w:val="008D7B60"/>
    <w:rsid w:val="008E4D25"/>
    <w:rsid w:val="008E4E16"/>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54D"/>
    <w:rsid w:val="00913ABF"/>
    <w:rsid w:val="00913C60"/>
    <w:rsid w:val="00914FAA"/>
    <w:rsid w:val="009150F1"/>
    <w:rsid w:val="00916A27"/>
    <w:rsid w:val="00916EF6"/>
    <w:rsid w:val="009209A0"/>
    <w:rsid w:val="009251C8"/>
    <w:rsid w:val="009260CE"/>
    <w:rsid w:val="00931227"/>
    <w:rsid w:val="0093180F"/>
    <w:rsid w:val="00931EF6"/>
    <w:rsid w:val="009334BE"/>
    <w:rsid w:val="00934E76"/>
    <w:rsid w:val="00936620"/>
    <w:rsid w:val="00940191"/>
    <w:rsid w:val="009403E6"/>
    <w:rsid w:val="00940E38"/>
    <w:rsid w:val="00941531"/>
    <w:rsid w:val="00944658"/>
    <w:rsid w:val="0094698A"/>
    <w:rsid w:val="00946C91"/>
    <w:rsid w:val="0094733E"/>
    <w:rsid w:val="00947BD0"/>
    <w:rsid w:val="009544A4"/>
    <w:rsid w:val="00954E58"/>
    <w:rsid w:val="009550B1"/>
    <w:rsid w:val="00955509"/>
    <w:rsid w:val="00955649"/>
    <w:rsid w:val="00961B97"/>
    <w:rsid w:val="0096266E"/>
    <w:rsid w:val="00965B8A"/>
    <w:rsid w:val="00966688"/>
    <w:rsid w:val="00966ADC"/>
    <w:rsid w:val="00972555"/>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79D"/>
    <w:rsid w:val="009A6711"/>
    <w:rsid w:val="009B0449"/>
    <w:rsid w:val="009B3BCE"/>
    <w:rsid w:val="009B6356"/>
    <w:rsid w:val="009C0CD0"/>
    <w:rsid w:val="009C1AEB"/>
    <w:rsid w:val="009C1B65"/>
    <w:rsid w:val="009C2853"/>
    <w:rsid w:val="009C3095"/>
    <w:rsid w:val="009C3DED"/>
    <w:rsid w:val="009C5EDF"/>
    <w:rsid w:val="009C7E97"/>
    <w:rsid w:val="009D12B8"/>
    <w:rsid w:val="009D233D"/>
    <w:rsid w:val="009D393A"/>
    <w:rsid w:val="009D39C0"/>
    <w:rsid w:val="009D3CF2"/>
    <w:rsid w:val="009D4CAA"/>
    <w:rsid w:val="009D4F96"/>
    <w:rsid w:val="009D58FB"/>
    <w:rsid w:val="009D5AF4"/>
    <w:rsid w:val="009D61C0"/>
    <w:rsid w:val="009D6795"/>
    <w:rsid w:val="009D6B0F"/>
    <w:rsid w:val="009E0236"/>
    <w:rsid w:val="009E0356"/>
    <w:rsid w:val="009E134E"/>
    <w:rsid w:val="009E2E11"/>
    <w:rsid w:val="009E3297"/>
    <w:rsid w:val="009E34EA"/>
    <w:rsid w:val="009E3EFC"/>
    <w:rsid w:val="009F127D"/>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411A"/>
    <w:rsid w:val="00A246B6"/>
    <w:rsid w:val="00A2586B"/>
    <w:rsid w:val="00A273FB"/>
    <w:rsid w:val="00A30078"/>
    <w:rsid w:val="00A35D91"/>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61F1A"/>
    <w:rsid w:val="00A64975"/>
    <w:rsid w:val="00A66DA7"/>
    <w:rsid w:val="00A714C4"/>
    <w:rsid w:val="00A715A3"/>
    <w:rsid w:val="00A725E5"/>
    <w:rsid w:val="00A741C5"/>
    <w:rsid w:val="00A74844"/>
    <w:rsid w:val="00A7671C"/>
    <w:rsid w:val="00A772D9"/>
    <w:rsid w:val="00A80BDE"/>
    <w:rsid w:val="00A82072"/>
    <w:rsid w:val="00A8293D"/>
    <w:rsid w:val="00A84C8C"/>
    <w:rsid w:val="00A868A6"/>
    <w:rsid w:val="00A90492"/>
    <w:rsid w:val="00A90A9E"/>
    <w:rsid w:val="00A91FC8"/>
    <w:rsid w:val="00A92AC3"/>
    <w:rsid w:val="00A93D96"/>
    <w:rsid w:val="00A93FD5"/>
    <w:rsid w:val="00A95611"/>
    <w:rsid w:val="00A97127"/>
    <w:rsid w:val="00AA11DC"/>
    <w:rsid w:val="00AA1FDC"/>
    <w:rsid w:val="00AA5D99"/>
    <w:rsid w:val="00AA6B3C"/>
    <w:rsid w:val="00AA79CC"/>
    <w:rsid w:val="00AB49D4"/>
    <w:rsid w:val="00AB5082"/>
    <w:rsid w:val="00AB6433"/>
    <w:rsid w:val="00AC1CE9"/>
    <w:rsid w:val="00AC37E3"/>
    <w:rsid w:val="00AC3FC0"/>
    <w:rsid w:val="00AC403D"/>
    <w:rsid w:val="00AC4B58"/>
    <w:rsid w:val="00AD1CD8"/>
    <w:rsid w:val="00AD2227"/>
    <w:rsid w:val="00AD251B"/>
    <w:rsid w:val="00AD48E2"/>
    <w:rsid w:val="00AE2919"/>
    <w:rsid w:val="00AE2CED"/>
    <w:rsid w:val="00AE6208"/>
    <w:rsid w:val="00AE6FFB"/>
    <w:rsid w:val="00AF04F2"/>
    <w:rsid w:val="00AF1005"/>
    <w:rsid w:val="00AF1E97"/>
    <w:rsid w:val="00AF2ABC"/>
    <w:rsid w:val="00AF2B6A"/>
    <w:rsid w:val="00AF2EDF"/>
    <w:rsid w:val="00AF321C"/>
    <w:rsid w:val="00AF7A55"/>
    <w:rsid w:val="00B006FC"/>
    <w:rsid w:val="00B0436E"/>
    <w:rsid w:val="00B0583E"/>
    <w:rsid w:val="00B05894"/>
    <w:rsid w:val="00B0589A"/>
    <w:rsid w:val="00B05DB1"/>
    <w:rsid w:val="00B064F0"/>
    <w:rsid w:val="00B10AF0"/>
    <w:rsid w:val="00B12050"/>
    <w:rsid w:val="00B12FA4"/>
    <w:rsid w:val="00B1474A"/>
    <w:rsid w:val="00B20A01"/>
    <w:rsid w:val="00B20C1E"/>
    <w:rsid w:val="00B233CF"/>
    <w:rsid w:val="00B2421E"/>
    <w:rsid w:val="00B2580A"/>
    <w:rsid w:val="00B258BB"/>
    <w:rsid w:val="00B25C53"/>
    <w:rsid w:val="00B310B7"/>
    <w:rsid w:val="00B33E33"/>
    <w:rsid w:val="00B343D2"/>
    <w:rsid w:val="00B343E7"/>
    <w:rsid w:val="00B36283"/>
    <w:rsid w:val="00B3669B"/>
    <w:rsid w:val="00B375F0"/>
    <w:rsid w:val="00B45F41"/>
    <w:rsid w:val="00B4687B"/>
    <w:rsid w:val="00B4733F"/>
    <w:rsid w:val="00B47E3C"/>
    <w:rsid w:val="00B50CEC"/>
    <w:rsid w:val="00B530BE"/>
    <w:rsid w:val="00B5311C"/>
    <w:rsid w:val="00B544FF"/>
    <w:rsid w:val="00B566B9"/>
    <w:rsid w:val="00B56C11"/>
    <w:rsid w:val="00B5768C"/>
    <w:rsid w:val="00B57A0B"/>
    <w:rsid w:val="00B60A01"/>
    <w:rsid w:val="00B60A0B"/>
    <w:rsid w:val="00B63D6E"/>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06D"/>
    <w:rsid w:val="00BA5792"/>
    <w:rsid w:val="00BB1222"/>
    <w:rsid w:val="00BB178D"/>
    <w:rsid w:val="00BB2A6C"/>
    <w:rsid w:val="00BB31BA"/>
    <w:rsid w:val="00BB4ACA"/>
    <w:rsid w:val="00BB5DFC"/>
    <w:rsid w:val="00BB69C2"/>
    <w:rsid w:val="00BC0D95"/>
    <w:rsid w:val="00BC44A9"/>
    <w:rsid w:val="00BC544B"/>
    <w:rsid w:val="00BC7B51"/>
    <w:rsid w:val="00BD1027"/>
    <w:rsid w:val="00BD1F83"/>
    <w:rsid w:val="00BD279D"/>
    <w:rsid w:val="00BD3AE4"/>
    <w:rsid w:val="00BD4D97"/>
    <w:rsid w:val="00BD6BB8"/>
    <w:rsid w:val="00BD7192"/>
    <w:rsid w:val="00BE0355"/>
    <w:rsid w:val="00BE2D2D"/>
    <w:rsid w:val="00BE2F9A"/>
    <w:rsid w:val="00BE551F"/>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212E2"/>
    <w:rsid w:val="00C23ED1"/>
    <w:rsid w:val="00C30021"/>
    <w:rsid w:val="00C32C1A"/>
    <w:rsid w:val="00C36FBD"/>
    <w:rsid w:val="00C40813"/>
    <w:rsid w:val="00C435B4"/>
    <w:rsid w:val="00C4475F"/>
    <w:rsid w:val="00C475A4"/>
    <w:rsid w:val="00C50256"/>
    <w:rsid w:val="00C5044B"/>
    <w:rsid w:val="00C50636"/>
    <w:rsid w:val="00C51098"/>
    <w:rsid w:val="00C5282A"/>
    <w:rsid w:val="00C54E55"/>
    <w:rsid w:val="00C569D0"/>
    <w:rsid w:val="00C57058"/>
    <w:rsid w:val="00C579E7"/>
    <w:rsid w:val="00C57BA9"/>
    <w:rsid w:val="00C57C90"/>
    <w:rsid w:val="00C64E3B"/>
    <w:rsid w:val="00C65645"/>
    <w:rsid w:val="00C717F1"/>
    <w:rsid w:val="00C719F7"/>
    <w:rsid w:val="00C720C9"/>
    <w:rsid w:val="00C72915"/>
    <w:rsid w:val="00C733A6"/>
    <w:rsid w:val="00C75062"/>
    <w:rsid w:val="00C8564B"/>
    <w:rsid w:val="00C8610D"/>
    <w:rsid w:val="00C9214E"/>
    <w:rsid w:val="00C92DA6"/>
    <w:rsid w:val="00C95953"/>
    <w:rsid w:val="00C95985"/>
    <w:rsid w:val="00CA1AE3"/>
    <w:rsid w:val="00CA31D4"/>
    <w:rsid w:val="00CB3FFF"/>
    <w:rsid w:val="00CB5089"/>
    <w:rsid w:val="00CB6322"/>
    <w:rsid w:val="00CC0A12"/>
    <w:rsid w:val="00CC0E3A"/>
    <w:rsid w:val="00CC34A0"/>
    <w:rsid w:val="00CC4E42"/>
    <w:rsid w:val="00CC5026"/>
    <w:rsid w:val="00CC5576"/>
    <w:rsid w:val="00CC7A23"/>
    <w:rsid w:val="00CD156E"/>
    <w:rsid w:val="00CD20E0"/>
    <w:rsid w:val="00CD2C94"/>
    <w:rsid w:val="00CD2F68"/>
    <w:rsid w:val="00CE0D28"/>
    <w:rsid w:val="00CE3979"/>
    <w:rsid w:val="00CE47C2"/>
    <w:rsid w:val="00CE52AB"/>
    <w:rsid w:val="00CE5F35"/>
    <w:rsid w:val="00CE709D"/>
    <w:rsid w:val="00CE716E"/>
    <w:rsid w:val="00CF0358"/>
    <w:rsid w:val="00CF647D"/>
    <w:rsid w:val="00CF79B5"/>
    <w:rsid w:val="00CF7E2C"/>
    <w:rsid w:val="00D001D9"/>
    <w:rsid w:val="00D011AD"/>
    <w:rsid w:val="00D01208"/>
    <w:rsid w:val="00D03F9A"/>
    <w:rsid w:val="00D0497A"/>
    <w:rsid w:val="00D05BF5"/>
    <w:rsid w:val="00D10090"/>
    <w:rsid w:val="00D10AB0"/>
    <w:rsid w:val="00D12694"/>
    <w:rsid w:val="00D13EF6"/>
    <w:rsid w:val="00D15B8B"/>
    <w:rsid w:val="00D2091E"/>
    <w:rsid w:val="00D22F09"/>
    <w:rsid w:val="00D249E9"/>
    <w:rsid w:val="00D2590D"/>
    <w:rsid w:val="00D266F5"/>
    <w:rsid w:val="00D275DD"/>
    <w:rsid w:val="00D32A5D"/>
    <w:rsid w:val="00D34CDF"/>
    <w:rsid w:val="00D35B6D"/>
    <w:rsid w:val="00D402EC"/>
    <w:rsid w:val="00D44816"/>
    <w:rsid w:val="00D4558C"/>
    <w:rsid w:val="00D46EC6"/>
    <w:rsid w:val="00D47277"/>
    <w:rsid w:val="00D50632"/>
    <w:rsid w:val="00D50D28"/>
    <w:rsid w:val="00D51FF6"/>
    <w:rsid w:val="00D54DB2"/>
    <w:rsid w:val="00D55512"/>
    <w:rsid w:val="00D70057"/>
    <w:rsid w:val="00D7376C"/>
    <w:rsid w:val="00D767CC"/>
    <w:rsid w:val="00D8274D"/>
    <w:rsid w:val="00D83419"/>
    <w:rsid w:val="00D8373D"/>
    <w:rsid w:val="00D83792"/>
    <w:rsid w:val="00D84B90"/>
    <w:rsid w:val="00D90AFB"/>
    <w:rsid w:val="00D94B21"/>
    <w:rsid w:val="00D95A61"/>
    <w:rsid w:val="00D96F27"/>
    <w:rsid w:val="00DA1C8E"/>
    <w:rsid w:val="00DA50DB"/>
    <w:rsid w:val="00DA567A"/>
    <w:rsid w:val="00DA598F"/>
    <w:rsid w:val="00DA5F9D"/>
    <w:rsid w:val="00DA69B6"/>
    <w:rsid w:val="00DB19A2"/>
    <w:rsid w:val="00DB1D46"/>
    <w:rsid w:val="00DB6B45"/>
    <w:rsid w:val="00DB7E89"/>
    <w:rsid w:val="00DC34C5"/>
    <w:rsid w:val="00DC35DB"/>
    <w:rsid w:val="00DC4084"/>
    <w:rsid w:val="00DC6BC2"/>
    <w:rsid w:val="00DC6BC9"/>
    <w:rsid w:val="00DC7AD4"/>
    <w:rsid w:val="00DD06F5"/>
    <w:rsid w:val="00DD0D15"/>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6CA"/>
    <w:rsid w:val="00E15076"/>
    <w:rsid w:val="00E1632F"/>
    <w:rsid w:val="00E17208"/>
    <w:rsid w:val="00E211F5"/>
    <w:rsid w:val="00E244B6"/>
    <w:rsid w:val="00E2642E"/>
    <w:rsid w:val="00E31184"/>
    <w:rsid w:val="00E31374"/>
    <w:rsid w:val="00E316BF"/>
    <w:rsid w:val="00E32F39"/>
    <w:rsid w:val="00E37584"/>
    <w:rsid w:val="00E37F2C"/>
    <w:rsid w:val="00E4166D"/>
    <w:rsid w:val="00E4300F"/>
    <w:rsid w:val="00E467AF"/>
    <w:rsid w:val="00E469F0"/>
    <w:rsid w:val="00E4712F"/>
    <w:rsid w:val="00E47C93"/>
    <w:rsid w:val="00E51327"/>
    <w:rsid w:val="00E5191A"/>
    <w:rsid w:val="00E533C0"/>
    <w:rsid w:val="00E5507B"/>
    <w:rsid w:val="00E60217"/>
    <w:rsid w:val="00E60588"/>
    <w:rsid w:val="00E61B14"/>
    <w:rsid w:val="00E649EB"/>
    <w:rsid w:val="00E65410"/>
    <w:rsid w:val="00E65735"/>
    <w:rsid w:val="00E67399"/>
    <w:rsid w:val="00E710A7"/>
    <w:rsid w:val="00E715C5"/>
    <w:rsid w:val="00E71C53"/>
    <w:rsid w:val="00E720FB"/>
    <w:rsid w:val="00E755BC"/>
    <w:rsid w:val="00E757FC"/>
    <w:rsid w:val="00E76801"/>
    <w:rsid w:val="00E7737B"/>
    <w:rsid w:val="00E77F92"/>
    <w:rsid w:val="00E85C17"/>
    <w:rsid w:val="00E91B2D"/>
    <w:rsid w:val="00E9399D"/>
    <w:rsid w:val="00E9548D"/>
    <w:rsid w:val="00E9727E"/>
    <w:rsid w:val="00EA107B"/>
    <w:rsid w:val="00EA2B67"/>
    <w:rsid w:val="00EA5245"/>
    <w:rsid w:val="00EB3439"/>
    <w:rsid w:val="00EB61E2"/>
    <w:rsid w:val="00EC3A32"/>
    <w:rsid w:val="00EC58D7"/>
    <w:rsid w:val="00EC6167"/>
    <w:rsid w:val="00EC70E8"/>
    <w:rsid w:val="00EC73B2"/>
    <w:rsid w:val="00EC7FB6"/>
    <w:rsid w:val="00ED0FD4"/>
    <w:rsid w:val="00ED3A58"/>
    <w:rsid w:val="00ED788C"/>
    <w:rsid w:val="00EE06F7"/>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0D40"/>
    <w:rsid w:val="00F04262"/>
    <w:rsid w:val="00F070F6"/>
    <w:rsid w:val="00F07EDA"/>
    <w:rsid w:val="00F07F39"/>
    <w:rsid w:val="00F11CA8"/>
    <w:rsid w:val="00F1583E"/>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526AF"/>
    <w:rsid w:val="00F52CBA"/>
    <w:rsid w:val="00F52EC7"/>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5561"/>
    <w:rsid w:val="00F756F3"/>
    <w:rsid w:val="00F80B8A"/>
    <w:rsid w:val="00F827DD"/>
    <w:rsid w:val="00F85442"/>
    <w:rsid w:val="00F86057"/>
    <w:rsid w:val="00F862B6"/>
    <w:rsid w:val="00F95ABD"/>
    <w:rsid w:val="00F95F36"/>
    <w:rsid w:val="00FA1823"/>
    <w:rsid w:val="00FA324B"/>
    <w:rsid w:val="00FA4B01"/>
    <w:rsid w:val="00FA6718"/>
    <w:rsid w:val="00FB198F"/>
    <w:rsid w:val="00FB6386"/>
    <w:rsid w:val="00FB7958"/>
    <w:rsid w:val="00FB7A82"/>
    <w:rsid w:val="00FC127B"/>
    <w:rsid w:val="00FC3AB3"/>
    <w:rsid w:val="00FC5756"/>
    <w:rsid w:val="00FC69EE"/>
    <w:rsid w:val="00FC7416"/>
    <w:rsid w:val="00FD0042"/>
    <w:rsid w:val="00FD0DAF"/>
    <w:rsid w:val="00FD1699"/>
    <w:rsid w:val="00FD1A64"/>
    <w:rsid w:val="00FD1D43"/>
    <w:rsid w:val="00FD239F"/>
    <w:rsid w:val="00FD29D7"/>
    <w:rsid w:val="00FD43B3"/>
    <w:rsid w:val="00FD4DBE"/>
    <w:rsid w:val="00FE006E"/>
    <w:rsid w:val="00FE02AC"/>
    <w:rsid w:val="00FE0ACB"/>
    <w:rsid w:val="00FE4FDE"/>
    <w:rsid w:val="00FE5ADB"/>
    <w:rsid w:val="00FE5D17"/>
    <w:rsid w:val="00FE6622"/>
    <w:rsid w:val="00FE6AF2"/>
    <w:rsid w:val="00FF0B13"/>
    <w:rsid w:val="00FF1238"/>
    <w:rsid w:val="00FF2463"/>
    <w:rsid w:val="00FF260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b">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67458533">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6938870">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9137275">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32320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70004187">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897083996">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74718626">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5796076">
      <w:bodyDiv w:val="1"/>
      <w:marLeft w:val="0"/>
      <w:marRight w:val="0"/>
      <w:marTop w:val="0"/>
      <w:marBottom w:val="0"/>
      <w:divBdr>
        <w:top w:val="none" w:sz="0" w:space="0" w:color="auto"/>
        <w:left w:val="none" w:sz="0" w:space="0" w:color="auto"/>
        <w:bottom w:val="none" w:sz="0" w:space="0" w:color="auto"/>
        <w:right w:val="none" w:sz="0" w:space="0" w:color="auto"/>
      </w:divBdr>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678656902">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254023">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323</TotalTime>
  <Pages>5</Pages>
  <Words>1441</Words>
  <Characters>8219</Characters>
  <Application>Microsoft Office Word</Application>
  <DocSecurity>0</DocSecurity>
  <Lines>68</Lines>
  <Paragraphs>19</Paragraphs>
  <ScaleCrop>false</ScaleCrop>
  <Company>MTK</Company>
  <LinksUpToDate>false</LinksUpToDate>
  <CharactersWithSpaces>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46</cp:revision>
  <dcterms:created xsi:type="dcterms:W3CDTF">2024-08-09T03:24:00Z</dcterms:created>
  <dcterms:modified xsi:type="dcterms:W3CDTF">2024-10-07T03:20:00Z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